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6EFFA">
      <w:pPr>
        <w:spacing w:after="156" w:afterLines="50" w:line="400" w:lineRule="exact"/>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一、成果基本信息</w:t>
      </w:r>
    </w:p>
    <w:tbl>
      <w:tblPr>
        <w:tblStyle w:val="8"/>
        <w:tblW w:w="51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1420"/>
        <w:gridCol w:w="1843"/>
        <w:gridCol w:w="2410"/>
        <w:gridCol w:w="849"/>
        <w:gridCol w:w="1134"/>
        <w:gridCol w:w="1192"/>
      </w:tblGrid>
      <w:tr w14:paraId="4F1DC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2" w:type="pct"/>
            <w:vAlign w:val="center"/>
          </w:tcPr>
          <w:p w14:paraId="6BA102D7">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序号</w:t>
            </w:r>
          </w:p>
        </w:tc>
        <w:tc>
          <w:tcPr>
            <w:tcW w:w="749" w:type="pct"/>
            <w:vAlign w:val="center"/>
          </w:tcPr>
          <w:p w14:paraId="1AF6D4B7">
            <w:pPr>
              <w:spacing w:line="300" w:lineRule="exact"/>
              <w:jc w:val="center"/>
              <w:rPr>
                <w:rFonts w:ascii="Times New Roman" w:hAnsi="Times New Roman" w:eastAsia="方正仿宋_GBK" w:cs="Times New Roman"/>
                <w:b/>
                <w:sz w:val="28"/>
                <w:szCs w:val="28"/>
              </w:rPr>
            </w:pPr>
            <w:r>
              <w:rPr>
                <w:rStyle w:val="10"/>
                <w:rFonts w:hint="eastAsia" w:ascii="Times New Roman" w:hAnsi="宋体" w:eastAsia="方正仿宋_GBK" w:cs="Tahoma"/>
                <w:color w:val="000000"/>
                <w:sz w:val="28"/>
                <w:szCs w:val="28"/>
                <w:shd w:val="clear" w:color="auto" w:fill="FFFFFF"/>
              </w:rPr>
              <w:t>成果名称</w:t>
            </w:r>
          </w:p>
        </w:tc>
        <w:tc>
          <w:tcPr>
            <w:tcW w:w="972" w:type="pct"/>
            <w:vAlign w:val="center"/>
          </w:tcPr>
          <w:p w14:paraId="0A4B2575">
            <w:pPr>
              <w:spacing w:line="300" w:lineRule="exact"/>
              <w:jc w:val="center"/>
              <w:rPr>
                <w:rFonts w:ascii="Times New Roman" w:hAnsi="Times New Roman" w:eastAsia="方正仿宋_GBK" w:cs="Times New Roman"/>
                <w:b/>
                <w:sz w:val="28"/>
                <w:szCs w:val="28"/>
              </w:rPr>
            </w:pPr>
            <w:r>
              <w:rPr>
                <w:rStyle w:val="10"/>
                <w:rFonts w:hint="eastAsia" w:ascii="Times New Roman" w:hAnsi="宋体" w:eastAsia="方正仿宋_GBK" w:cs="Tahoma"/>
                <w:color w:val="000000"/>
                <w:sz w:val="28"/>
                <w:szCs w:val="28"/>
                <w:shd w:val="clear" w:color="auto" w:fill="FFFFFF"/>
              </w:rPr>
              <w:t>主要完成人</w:t>
            </w:r>
          </w:p>
        </w:tc>
        <w:tc>
          <w:tcPr>
            <w:tcW w:w="1271" w:type="pct"/>
            <w:vAlign w:val="center"/>
          </w:tcPr>
          <w:p w14:paraId="7FE8BD16">
            <w:pPr>
              <w:spacing w:line="300" w:lineRule="exact"/>
              <w:jc w:val="center"/>
              <w:rPr>
                <w:rFonts w:ascii="Times New Roman" w:hAnsi="Times New Roman" w:eastAsia="方正仿宋_GBK" w:cs="Times New Roman"/>
                <w:b/>
                <w:sz w:val="28"/>
                <w:szCs w:val="28"/>
              </w:rPr>
            </w:pPr>
            <w:r>
              <w:rPr>
                <w:rStyle w:val="10"/>
                <w:rFonts w:hint="eastAsia" w:ascii="Times New Roman" w:hAnsi="宋体" w:eastAsia="方正仿宋_GBK" w:cs="Tahoma"/>
                <w:color w:val="000000"/>
                <w:sz w:val="28"/>
                <w:szCs w:val="28"/>
                <w:shd w:val="clear" w:color="auto" w:fill="FFFFFF"/>
              </w:rPr>
              <w:t>主要完成单位</w:t>
            </w:r>
          </w:p>
        </w:tc>
        <w:tc>
          <w:tcPr>
            <w:tcW w:w="448" w:type="pct"/>
            <w:vAlign w:val="center"/>
          </w:tcPr>
          <w:p w14:paraId="1EAAEF0E">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cs="Times New Roman"/>
                <w:b/>
                <w:sz w:val="28"/>
                <w:szCs w:val="28"/>
              </w:rPr>
              <w:t>奖种</w:t>
            </w:r>
          </w:p>
        </w:tc>
        <w:tc>
          <w:tcPr>
            <w:tcW w:w="598" w:type="pct"/>
            <w:vAlign w:val="center"/>
          </w:tcPr>
          <w:p w14:paraId="1EA19B85">
            <w:pPr>
              <w:spacing w:line="300" w:lineRule="exact"/>
              <w:jc w:val="center"/>
              <w:rPr>
                <w:rFonts w:ascii="Times New Roman" w:hAnsi="Times New Roman"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提名者</w:t>
            </w:r>
          </w:p>
        </w:tc>
        <w:tc>
          <w:tcPr>
            <w:tcW w:w="629" w:type="pct"/>
            <w:vAlign w:val="center"/>
          </w:tcPr>
          <w:p w14:paraId="38D7EFF8">
            <w:pPr>
              <w:spacing w:line="300" w:lineRule="exact"/>
              <w:jc w:val="center"/>
              <w:rPr>
                <w:rFonts w:ascii="Times New Roman" w:hAnsi="Times New Roman" w:eastAsia="方正仿宋_GBK" w:cs="Times New Roman"/>
                <w:b/>
                <w:sz w:val="28"/>
                <w:szCs w:val="28"/>
              </w:rPr>
            </w:pPr>
            <w:r>
              <w:rPr>
                <w:rFonts w:hint="eastAsia" w:ascii="Times New Roman" w:hAnsi="宋体" w:eastAsia="方正仿宋_GBK"/>
                <w:b/>
                <w:color w:val="000000"/>
                <w:sz w:val="28"/>
                <w:szCs w:val="28"/>
                <w:shd w:val="clear" w:color="auto" w:fill="FFFFFF"/>
              </w:rPr>
              <w:t>拟申报等级</w:t>
            </w:r>
          </w:p>
        </w:tc>
      </w:tr>
      <w:tr w14:paraId="400E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332" w:type="pct"/>
            <w:vAlign w:val="center"/>
          </w:tcPr>
          <w:p w14:paraId="4594EE77">
            <w:pPr>
              <w:spacing w:line="300" w:lineRule="exact"/>
              <w:rPr>
                <w:rFonts w:ascii="Times New Roman" w:hAnsi="Times New Roman" w:eastAsia="方正仿宋_GBK" w:cs="Times New Roman"/>
                <w:sz w:val="28"/>
                <w:szCs w:val="28"/>
              </w:rPr>
            </w:pPr>
            <w:r>
              <w:rPr>
                <w:rFonts w:ascii="Times New Roman" w:hAnsi="Times New Roman" w:eastAsia="方正仿宋_GBK" w:cs="Tahoma"/>
                <w:color w:val="000000"/>
                <w:sz w:val="28"/>
                <w:szCs w:val="28"/>
                <w:shd w:val="clear" w:color="auto" w:fill="FFFFFF"/>
              </w:rPr>
              <w:t>1</w:t>
            </w:r>
          </w:p>
        </w:tc>
        <w:tc>
          <w:tcPr>
            <w:tcW w:w="749" w:type="pct"/>
            <w:vAlign w:val="center"/>
          </w:tcPr>
          <w:p w14:paraId="7D8D1555">
            <w:pPr>
              <w:spacing w:line="300" w:lineRule="exact"/>
              <w:rPr>
                <w:rFonts w:ascii="Times New Roman" w:hAnsi="Times New Roman" w:eastAsia="方正仿宋_GBK" w:cs="Times New Roman"/>
                <w:sz w:val="28"/>
                <w:szCs w:val="28"/>
              </w:rPr>
            </w:pPr>
            <w:r>
              <w:rPr>
                <w:rFonts w:hint="eastAsia" w:ascii="Times New Roman" w:hAnsi="Times New Roman" w:eastAsia="宋体" w:cs="Times New Roman"/>
                <w:kern w:val="0"/>
                <w:sz w:val="24"/>
                <w:szCs w:val="32"/>
                <w:lang w:val="en-US" w:eastAsia="zh-CN"/>
              </w:rPr>
              <w:t>高质量魔芋制品加工关键技术研究与产业化</w:t>
            </w:r>
          </w:p>
        </w:tc>
        <w:tc>
          <w:tcPr>
            <w:tcW w:w="972" w:type="pct"/>
            <w:vAlign w:val="center"/>
          </w:tcPr>
          <w:p w14:paraId="2878505F">
            <w:pPr>
              <w:spacing w:line="300" w:lineRule="exact"/>
              <w:rPr>
                <w:rFonts w:ascii="Times New Roman" w:hAnsi="Times New Roman" w:eastAsia="方正仿宋_GBK" w:cs="Times New Roman"/>
                <w:sz w:val="28"/>
                <w:szCs w:val="28"/>
              </w:rPr>
            </w:pPr>
            <w:r>
              <w:rPr>
                <w:rFonts w:ascii="Times New Roman" w:hAnsi="Times New Roman" w:eastAsia="宋体" w:cs="Times New Roman"/>
                <w:kern w:val="0"/>
                <w:sz w:val="24"/>
                <w:szCs w:val="32"/>
              </w:rPr>
              <w:t>钟耕、</w:t>
            </w:r>
            <w:r>
              <w:rPr>
                <w:rFonts w:hint="eastAsia" w:ascii="Times New Roman" w:hAnsi="Times New Roman" w:eastAsia="宋体" w:cs="Times New Roman"/>
                <w:kern w:val="0"/>
                <w:sz w:val="24"/>
                <w:szCs w:val="32"/>
                <w:lang w:val="en-US" w:eastAsia="zh-CN"/>
              </w:rPr>
              <w:t>张盛林、邓利玲、任元元、张甫生、牛义、蒋学宽、刘磊、杨桐、彭小明</w:t>
            </w:r>
          </w:p>
        </w:tc>
        <w:tc>
          <w:tcPr>
            <w:tcW w:w="1271" w:type="pct"/>
            <w:vAlign w:val="center"/>
          </w:tcPr>
          <w:p w14:paraId="2AB014F8">
            <w:pPr>
              <w:spacing w:line="300" w:lineRule="exact"/>
              <w:rPr>
                <w:rFonts w:ascii="Times New Roman" w:hAnsi="Times New Roman" w:eastAsia="方正仿宋_GBK" w:cs="Times New Roman"/>
                <w:sz w:val="28"/>
                <w:szCs w:val="28"/>
              </w:rPr>
            </w:pPr>
            <w:r>
              <w:rPr>
                <w:rFonts w:hint="eastAsia" w:ascii="Times New Roman" w:hAnsi="Times New Roman" w:eastAsia="宋体" w:cs="Times New Roman"/>
                <w:kern w:val="0"/>
                <w:sz w:val="24"/>
                <w:szCs w:val="32"/>
                <w:lang w:val="en-US" w:eastAsia="zh-CN"/>
              </w:rPr>
              <w:t>西南大学、</w:t>
            </w:r>
            <w:bookmarkStart w:id="0" w:name="OLE_LINK4"/>
            <w:r>
              <w:rPr>
                <w:rFonts w:hint="eastAsia" w:ascii="Times New Roman" w:hAnsi="Times New Roman" w:eastAsia="宋体" w:cs="Times New Roman"/>
                <w:kern w:val="0"/>
                <w:sz w:val="24"/>
                <w:szCs w:val="32"/>
                <w:lang w:val="en-US" w:eastAsia="zh-CN"/>
              </w:rPr>
              <w:t>重庆医药高等专科学校</w:t>
            </w:r>
            <w:bookmarkEnd w:id="0"/>
            <w:r>
              <w:rPr>
                <w:rFonts w:hint="eastAsia" w:ascii="Times New Roman" w:hAnsi="Times New Roman" w:eastAsia="宋体" w:cs="Times New Roman"/>
                <w:kern w:val="0"/>
                <w:sz w:val="24"/>
                <w:szCs w:val="32"/>
                <w:lang w:val="en-US" w:eastAsia="zh-CN"/>
              </w:rPr>
              <w:t>、</w:t>
            </w:r>
            <w:bookmarkStart w:id="1" w:name="OLE_LINK1"/>
            <w:bookmarkStart w:id="2" w:name="OLE_LINK6"/>
            <w:r>
              <w:rPr>
                <w:rFonts w:hint="eastAsia" w:ascii="Times New Roman" w:hAnsi="Times New Roman" w:eastAsia="宋体" w:cs="Times New Roman"/>
                <w:kern w:val="0"/>
                <w:sz w:val="24"/>
                <w:szCs w:val="32"/>
                <w:lang w:val="en-US" w:eastAsia="zh-CN"/>
              </w:rPr>
              <w:t>重庆西大魔芋生物科技有限公司</w:t>
            </w:r>
            <w:bookmarkEnd w:id="1"/>
            <w:r>
              <w:rPr>
                <w:rFonts w:hint="eastAsia" w:ascii="Times New Roman" w:hAnsi="Times New Roman" w:eastAsia="宋体" w:cs="Times New Roman"/>
                <w:kern w:val="0"/>
                <w:sz w:val="24"/>
                <w:szCs w:val="32"/>
                <w:lang w:val="en-US" w:eastAsia="zh-CN"/>
              </w:rPr>
              <w:t>、</w:t>
            </w:r>
            <w:bookmarkStart w:id="3" w:name="OLE_LINK2"/>
            <w:r>
              <w:rPr>
                <w:rFonts w:ascii="Times New Roman" w:hAnsi="Times New Roman" w:eastAsia="宋体" w:cs="Times New Roman"/>
                <w:kern w:val="0"/>
                <w:sz w:val="24"/>
                <w:szCs w:val="32"/>
              </w:rPr>
              <w:t>四川省食品发酵工业研究设计院有限公司</w:t>
            </w:r>
            <w:bookmarkEnd w:id="3"/>
            <w:r>
              <w:rPr>
                <w:rFonts w:ascii="Times New Roman" w:hAnsi="Times New Roman" w:eastAsia="宋体" w:cs="Times New Roman"/>
                <w:kern w:val="0"/>
                <w:sz w:val="24"/>
                <w:szCs w:val="32"/>
              </w:rPr>
              <w:t>、</w:t>
            </w:r>
            <w:bookmarkStart w:id="4" w:name="OLE_LINK5"/>
            <w:r>
              <w:rPr>
                <w:rFonts w:hint="eastAsia" w:ascii="Times New Roman" w:hAnsi="Times New Roman" w:eastAsia="宋体" w:cs="Times New Roman"/>
                <w:kern w:val="0"/>
                <w:sz w:val="24"/>
                <w:szCs w:val="32"/>
                <w:lang w:val="en-US" w:eastAsia="zh-CN"/>
              </w:rPr>
              <w:t>四川沐川森态源生物科技有限公司</w:t>
            </w:r>
            <w:bookmarkEnd w:id="4"/>
            <w:r>
              <w:rPr>
                <w:rFonts w:hint="eastAsia" w:ascii="Times New Roman" w:hAnsi="Times New Roman" w:eastAsia="宋体" w:cs="Times New Roman"/>
                <w:kern w:val="0"/>
                <w:sz w:val="24"/>
                <w:szCs w:val="32"/>
                <w:lang w:val="en-US" w:eastAsia="zh-CN"/>
              </w:rPr>
              <w:t>，</w:t>
            </w:r>
            <w:bookmarkStart w:id="5" w:name="OLE_LINK8"/>
            <w:r>
              <w:rPr>
                <w:rFonts w:hint="eastAsia" w:ascii="Times New Roman" w:hAnsi="Times New Roman" w:eastAsia="宋体" w:cs="Times New Roman"/>
                <w:kern w:val="0"/>
                <w:sz w:val="24"/>
                <w:szCs w:val="32"/>
                <w:lang w:val="en-US" w:eastAsia="zh-CN"/>
              </w:rPr>
              <w:t>四川东方魔力生物科技有限公司</w:t>
            </w:r>
            <w:bookmarkEnd w:id="2"/>
            <w:bookmarkEnd w:id="5"/>
            <w:r>
              <w:rPr>
                <w:rFonts w:hint="eastAsia" w:ascii="Times New Roman" w:hAnsi="Times New Roman" w:eastAsia="宋体" w:cs="Times New Roman"/>
                <w:kern w:val="0"/>
                <w:sz w:val="24"/>
                <w:szCs w:val="32"/>
                <w:lang w:val="en-US" w:eastAsia="zh-CN"/>
              </w:rPr>
              <w:t>，成都新星成明生物科技股份有限公司</w:t>
            </w:r>
          </w:p>
        </w:tc>
        <w:tc>
          <w:tcPr>
            <w:tcW w:w="448" w:type="pct"/>
            <w:vAlign w:val="center"/>
          </w:tcPr>
          <w:p w14:paraId="40213A5F">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rPr>
              <w:t>科技进步奖</w:t>
            </w:r>
          </w:p>
        </w:tc>
        <w:tc>
          <w:tcPr>
            <w:tcW w:w="598" w:type="pct"/>
            <w:vAlign w:val="center"/>
          </w:tcPr>
          <w:p w14:paraId="55C924E7">
            <w:pPr>
              <w:spacing w:line="300" w:lineRule="exact"/>
              <w:rPr>
                <w:rFonts w:ascii="Times New Roman" w:hAnsi="Times New Roman" w:eastAsia="方正仿宋_GBK"/>
                <w:color w:val="000000"/>
                <w:sz w:val="28"/>
                <w:szCs w:val="28"/>
                <w:shd w:val="clear" w:color="auto" w:fill="FFFFFF"/>
              </w:rPr>
            </w:pPr>
            <w:r>
              <w:rPr>
                <w:rFonts w:hint="eastAsia" w:ascii="Times New Roman" w:hAnsi="宋体" w:eastAsia="方正仿宋_GBK"/>
                <w:color w:val="000000"/>
                <w:sz w:val="28"/>
                <w:szCs w:val="28"/>
                <w:shd w:val="clear" w:color="auto" w:fill="FFFFFF"/>
              </w:rPr>
              <w:t>重庆市北碚区</w:t>
            </w:r>
          </w:p>
        </w:tc>
        <w:tc>
          <w:tcPr>
            <w:tcW w:w="629" w:type="pct"/>
            <w:vAlign w:val="center"/>
          </w:tcPr>
          <w:p w14:paraId="20999C52">
            <w:pPr>
              <w:spacing w:line="300" w:lineRule="exact"/>
              <w:rPr>
                <w:rFonts w:ascii="Times New Roman" w:hAnsi="Times New Roman" w:eastAsia="方正仿宋_GBK" w:cs="Times New Roman"/>
                <w:sz w:val="28"/>
                <w:szCs w:val="28"/>
              </w:rPr>
            </w:pPr>
            <w:r>
              <w:rPr>
                <w:rFonts w:hint="eastAsia" w:ascii="Times New Roman" w:hAnsi="宋体" w:eastAsia="方正仿宋_GBK"/>
                <w:color w:val="000000"/>
                <w:sz w:val="28"/>
                <w:szCs w:val="28"/>
                <w:shd w:val="clear" w:color="auto" w:fill="FFFFFF"/>
                <w:lang w:val="en-US" w:eastAsia="zh-CN"/>
              </w:rPr>
              <w:t>二</w:t>
            </w:r>
            <w:r>
              <w:rPr>
                <w:rFonts w:hint="eastAsia" w:ascii="Times New Roman" w:hAnsi="宋体" w:eastAsia="方正仿宋_GBK"/>
                <w:color w:val="000000"/>
                <w:sz w:val="28"/>
                <w:szCs w:val="28"/>
                <w:shd w:val="clear" w:color="auto" w:fill="FFFFFF"/>
              </w:rPr>
              <w:t>等奖</w:t>
            </w:r>
          </w:p>
        </w:tc>
      </w:tr>
    </w:tbl>
    <w:p w14:paraId="1023C334">
      <w:pPr>
        <w:widowControl/>
        <w:jc w:val="left"/>
        <w:rPr>
          <w:rFonts w:ascii="Times New Roman" w:hAnsi="Times New Roman" w:eastAsia="方正仿宋_GBK"/>
          <w:sz w:val="24"/>
          <w:szCs w:val="32"/>
        </w:rPr>
      </w:pPr>
    </w:p>
    <w:p w14:paraId="470462A1">
      <w:pPr>
        <w:spacing w:after="156" w:afterLines="50" w:line="400" w:lineRule="exact"/>
        <w:rPr>
          <w:rFonts w:hint="eastAsia" w:ascii="Times New Roman" w:hAnsi="宋体"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二、项目简介</w:t>
      </w:r>
    </w:p>
    <w:p w14:paraId="129E2832">
      <w:pPr>
        <w:adjustRightInd w:val="0"/>
        <w:snapToGrid w:val="0"/>
        <w:spacing w:line="360" w:lineRule="auto"/>
        <w:ind w:firstLine="480" w:firstLineChars="200"/>
        <w:rPr>
          <w:rFonts w:ascii="Times New Roman" w:hAnsi="Times New Roman" w:eastAsia="宋体" w:cs="Times New Roman"/>
          <w:sz w:val="24"/>
        </w:rPr>
      </w:pPr>
      <w:r>
        <w:rPr>
          <w:rFonts w:hint="eastAsia" w:ascii="Times New Roman" w:hAnsi="Times New Roman" w:eastAsia="宋体" w:cs="Times New Roman"/>
          <w:bCs/>
          <w:sz w:val="24"/>
          <w:lang w:val="en-US" w:eastAsia="zh-CN"/>
        </w:rPr>
        <w:t>魔芋是我国山区优势特色农产资源，</w:t>
      </w:r>
      <w:r>
        <w:rPr>
          <w:rFonts w:ascii="Times New Roman" w:hAnsi="Times New Roman" w:eastAsia="宋体" w:cs="Times New Roman"/>
          <w:bCs/>
          <w:sz w:val="24"/>
        </w:rPr>
        <w:t>随着新的产业升级和转型</w:t>
      </w:r>
      <w:r>
        <w:rPr>
          <w:rFonts w:hint="eastAsia" w:ascii="Times New Roman" w:hAnsi="Times New Roman" w:eastAsia="宋体" w:cs="Times New Roman"/>
          <w:bCs/>
          <w:sz w:val="24"/>
          <w:lang w:eastAsia="zh-CN"/>
        </w:rPr>
        <w:t>，</w:t>
      </w:r>
      <w:r>
        <w:rPr>
          <w:rFonts w:ascii="Times New Roman" w:hAnsi="Times New Roman" w:eastAsia="宋体" w:cs="Times New Roman"/>
          <w:bCs/>
          <w:sz w:val="24"/>
        </w:rPr>
        <w:t>打造更高水平</w:t>
      </w:r>
      <w:r>
        <w:rPr>
          <w:rFonts w:hint="eastAsia" w:ascii="Times New Roman" w:hAnsi="Times New Roman" w:eastAsia="宋体" w:cs="Times New Roman"/>
          <w:bCs/>
          <w:sz w:val="24"/>
          <w:lang w:val="en-US" w:eastAsia="zh-CN"/>
        </w:rPr>
        <w:t>魔芋加工业</w:t>
      </w:r>
      <w:r>
        <w:rPr>
          <w:rFonts w:ascii="Times New Roman" w:hAnsi="Times New Roman" w:eastAsia="宋体" w:cs="Times New Roman"/>
          <w:bCs/>
          <w:sz w:val="24"/>
        </w:rPr>
        <w:t>成为</w:t>
      </w:r>
      <w:r>
        <w:rPr>
          <w:rFonts w:hint="eastAsia" w:ascii="Times New Roman" w:hAnsi="Times New Roman" w:eastAsia="宋体" w:cs="Times New Roman"/>
          <w:bCs/>
          <w:sz w:val="24"/>
          <w:lang w:val="en-US" w:eastAsia="zh-CN"/>
        </w:rPr>
        <w:t>推动一、二、三产业融合、促进产业振兴重要</w:t>
      </w:r>
      <w:r>
        <w:rPr>
          <w:rFonts w:ascii="Times New Roman" w:hAnsi="Times New Roman" w:eastAsia="宋体" w:cs="Times New Roman"/>
          <w:bCs/>
          <w:sz w:val="24"/>
        </w:rPr>
        <w:t>抓手。</w:t>
      </w:r>
      <w:r>
        <w:rPr>
          <w:rFonts w:hint="eastAsia" w:ascii="Times New Roman" w:hAnsi="Times New Roman" w:eastAsia="宋体" w:cs="Times New Roman"/>
          <w:bCs/>
          <w:sz w:val="24"/>
          <w:lang w:val="en-US" w:eastAsia="zh-CN"/>
        </w:rPr>
        <w:t>魔芋加工</w:t>
      </w:r>
      <w:r>
        <w:rPr>
          <w:rFonts w:ascii="Times New Roman" w:hAnsi="Times New Roman" w:eastAsia="宋体" w:cs="Times New Roman"/>
          <w:bCs/>
          <w:sz w:val="24"/>
        </w:rPr>
        <w:t>业仍存加工分散，规模偏小；生产技术相对落后，</w:t>
      </w:r>
      <w:r>
        <w:rPr>
          <w:rFonts w:hint="eastAsia" w:ascii="Times New Roman" w:hAnsi="Times New Roman" w:eastAsia="宋体" w:cs="Times New Roman"/>
          <w:bCs/>
          <w:sz w:val="24"/>
          <w:lang w:val="en-US" w:eastAsia="zh-CN"/>
        </w:rPr>
        <w:t>自动化、智能化</w:t>
      </w:r>
      <w:r>
        <w:rPr>
          <w:rFonts w:ascii="Times New Roman" w:hAnsi="Times New Roman" w:eastAsia="宋体" w:cs="Times New Roman"/>
          <w:bCs/>
          <w:sz w:val="24"/>
        </w:rPr>
        <w:t>现代工业化生产设施</w:t>
      </w:r>
      <w:r>
        <w:rPr>
          <w:rFonts w:hint="eastAsia" w:ascii="Times New Roman" w:hAnsi="Times New Roman" w:eastAsia="宋体" w:cs="Times New Roman"/>
          <w:bCs/>
          <w:sz w:val="24"/>
          <w:lang w:val="en-US" w:eastAsia="zh-CN"/>
        </w:rPr>
        <w:t>提升空间大；</w:t>
      </w:r>
      <w:r>
        <w:rPr>
          <w:rFonts w:ascii="Times New Roman" w:hAnsi="Times New Roman" w:eastAsia="宋体" w:cs="Times New Roman"/>
          <w:bCs/>
          <w:sz w:val="24"/>
        </w:rPr>
        <w:t>生产效率不高，能耗</w:t>
      </w:r>
      <w:r>
        <w:rPr>
          <w:rFonts w:hint="eastAsia" w:ascii="Times New Roman" w:hAnsi="Times New Roman" w:eastAsia="宋体" w:cs="Times New Roman"/>
          <w:bCs/>
          <w:sz w:val="24"/>
          <w:lang w:val="en-US" w:eastAsia="zh-CN"/>
        </w:rPr>
        <w:t>高</w:t>
      </w:r>
      <w:r>
        <w:rPr>
          <w:rFonts w:hint="eastAsia" w:ascii="Times New Roman" w:hAnsi="Times New Roman" w:eastAsia="宋体" w:cs="Times New Roman"/>
          <w:bCs/>
          <w:sz w:val="24"/>
          <w:lang w:eastAsia="zh-CN"/>
        </w:rPr>
        <w:t>、</w:t>
      </w:r>
      <w:r>
        <w:rPr>
          <w:rFonts w:hint="eastAsia" w:ascii="Times New Roman" w:hAnsi="Times New Roman" w:eastAsia="宋体" w:cs="Times New Roman"/>
          <w:bCs/>
          <w:sz w:val="24"/>
          <w:lang w:val="en-US" w:eastAsia="zh-CN"/>
        </w:rPr>
        <w:t>废水排放量大</w:t>
      </w:r>
      <w:r>
        <w:rPr>
          <w:rFonts w:ascii="Times New Roman" w:hAnsi="Times New Roman" w:eastAsia="宋体" w:cs="Times New Roman"/>
          <w:bCs/>
          <w:sz w:val="24"/>
        </w:rPr>
        <w:t>；产品品种有限，缺乏高附加值等问题。</w:t>
      </w:r>
      <w:r>
        <w:rPr>
          <w:rFonts w:ascii="Times New Roman" w:hAnsi="Times New Roman" w:eastAsia="宋体" w:cs="Times New Roman"/>
          <w:sz w:val="24"/>
        </w:rPr>
        <w:t>项目围绕</w:t>
      </w:r>
      <w:r>
        <w:rPr>
          <w:rFonts w:hint="eastAsia" w:ascii="Times New Roman" w:hAnsi="Times New Roman" w:eastAsia="宋体" w:cs="Times New Roman"/>
          <w:sz w:val="24"/>
          <w:lang w:val="en-US" w:eastAsia="zh-CN"/>
        </w:rPr>
        <w:t>魔芋加工业高质量发展</w:t>
      </w:r>
      <w:r>
        <w:rPr>
          <w:rFonts w:ascii="Times New Roman" w:hAnsi="Times New Roman" w:eastAsia="宋体" w:cs="Times New Roman"/>
          <w:sz w:val="24"/>
        </w:rPr>
        <w:t>，聚焦</w:t>
      </w:r>
      <w:r>
        <w:rPr>
          <w:rFonts w:hint="eastAsia" w:ascii="Times New Roman" w:hAnsi="Times New Roman" w:eastAsia="宋体" w:cs="Times New Roman"/>
          <w:sz w:val="24"/>
          <w:lang w:val="en-US" w:eastAsia="zh-CN"/>
        </w:rPr>
        <w:t>魔芋加工和</w:t>
      </w:r>
      <w:r>
        <w:rPr>
          <w:rFonts w:ascii="Times New Roman" w:hAnsi="Times New Roman" w:eastAsia="宋体" w:cs="Times New Roman"/>
          <w:sz w:val="24"/>
        </w:rPr>
        <w:t>现代生物工程技术应用、产品提质增效</w:t>
      </w:r>
      <w:r>
        <w:rPr>
          <w:rFonts w:hint="eastAsia" w:ascii="Times New Roman" w:hAnsi="Times New Roman" w:eastAsia="宋体" w:cs="Times New Roman"/>
          <w:sz w:val="24"/>
          <w:lang w:val="en-US" w:eastAsia="zh-CN"/>
        </w:rPr>
        <w:t>绿色</w:t>
      </w:r>
      <w:r>
        <w:rPr>
          <w:rFonts w:ascii="Times New Roman" w:hAnsi="Times New Roman" w:eastAsia="宋体" w:cs="Times New Roman"/>
          <w:sz w:val="24"/>
        </w:rPr>
        <w:t>技术创新、</w:t>
      </w:r>
      <w:r>
        <w:rPr>
          <w:rFonts w:hint="eastAsia" w:ascii="Times New Roman" w:hAnsi="Times New Roman" w:eastAsia="宋体" w:cs="Times New Roman"/>
          <w:sz w:val="24"/>
          <w:lang w:val="en-US" w:eastAsia="zh-CN"/>
        </w:rPr>
        <w:t>健康产品创制和</w:t>
      </w:r>
      <w:r>
        <w:rPr>
          <w:rFonts w:ascii="Times New Roman" w:hAnsi="Times New Roman" w:eastAsia="宋体" w:cs="Times New Roman"/>
          <w:sz w:val="24"/>
        </w:rPr>
        <w:t>传统加工模式智改数转等重点领域，实现多维度创新。主要内容如下：</w:t>
      </w:r>
    </w:p>
    <w:p w14:paraId="5878BF55">
      <w:pPr>
        <w:adjustRightInd w:val="0"/>
        <w:snapToGrid w:val="0"/>
        <w:spacing w:line="360" w:lineRule="auto"/>
        <w:ind w:firstLine="482" w:firstLineChars="200"/>
        <w:rPr>
          <w:rFonts w:ascii="Times New Roman" w:hAnsi="Times New Roman" w:eastAsia="宋体" w:cs="Times New Roman"/>
          <w:sz w:val="24"/>
        </w:rPr>
      </w:pPr>
      <w:bookmarkStart w:id="6" w:name="OLE_LINK7"/>
      <w:r>
        <w:rPr>
          <w:rFonts w:ascii="Times New Roman" w:hAnsi="Times New Roman" w:eastAsia="宋体" w:cs="Times New Roman"/>
          <w:b/>
          <w:bCs/>
          <w:sz w:val="24"/>
        </w:rPr>
        <w:t>1、</w:t>
      </w:r>
      <w:r>
        <w:rPr>
          <w:rFonts w:hint="eastAsia" w:ascii="Times New Roman" w:hAnsi="Times New Roman" w:eastAsia="宋体" w:cs="Times New Roman"/>
          <w:b/>
          <w:bCs/>
          <w:sz w:val="24"/>
          <w:lang w:val="en-US" w:eastAsia="zh-CN"/>
        </w:rPr>
        <w:t>基于魔芋资源性质研究的高新技术应用</w:t>
      </w:r>
      <w:r>
        <w:rPr>
          <w:rFonts w:ascii="Times New Roman" w:hAnsi="Times New Roman" w:eastAsia="宋体" w:cs="Times New Roman"/>
          <w:b/>
          <w:bCs/>
          <w:sz w:val="24"/>
        </w:rPr>
        <w:t>推进传统</w:t>
      </w:r>
      <w:r>
        <w:rPr>
          <w:rFonts w:hint="eastAsia" w:ascii="Times New Roman" w:hAnsi="Times New Roman" w:eastAsia="宋体" w:cs="Times New Roman"/>
          <w:b/>
          <w:bCs/>
          <w:sz w:val="24"/>
          <w:lang w:val="en-US" w:eastAsia="zh-CN"/>
        </w:rPr>
        <w:t>魔芋粉</w:t>
      </w:r>
      <w:r>
        <w:rPr>
          <w:rFonts w:ascii="Times New Roman" w:hAnsi="Times New Roman" w:eastAsia="宋体" w:cs="Times New Roman"/>
          <w:b/>
          <w:bCs/>
          <w:sz w:val="24"/>
        </w:rPr>
        <w:t>加工转型升级。</w:t>
      </w:r>
      <w:r>
        <w:rPr>
          <w:rFonts w:ascii="Times New Roman" w:hAnsi="Times New Roman" w:eastAsia="宋体" w:cs="Times New Roman"/>
          <w:sz w:val="24"/>
        </w:rPr>
        <w:t>（1）系统析</w:t>
      </w:r>
      <w:r>
        <w:rPr>
          <w:rFonts w:hint="eastAsia" w:ascii="Times New Roman" w:hAnsi="Times New Roman" w:eastAsia="宋体" w:cs="Times New Roman"/>
          <w:sz w:val="24"/>
          <w:lang w:val="en-US" w:eastAsia="zh-CN"/>
        </w:rPr>
        <w:t>魔芋</w:t>
      </w:r>
      <w:r>
        <w:rPr>
          <w:rFonts w:ascii="Times New Roman" w:hAnsi="Times New Roman" w:eastAsia="宋体" w:cs="Times New Roman"/>
          <w:sz w:val="24"/>
        </w:rPr>
        <w:t>原料</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白魔芋、花魔芋、株芽魔芋</w:t>
      </w:r>
      <w:r>
        <w:rPr>
          <w:rFonts w:hint="eastAsia" w:ascii="Times New Roman" w:hAnsi="Times New Roman" w:eastAsia="宋体" w:cs="Times New Roman"/>
          <w:sz w:val="24"/>
          <w:lang w:eastAsia="zh-CN"/>
        </w:rPr>
        <w:t>）</w:t>
      </w:r>
      <w:r>
        <w:rPr>
          <w:rFonts w:ascii="Times New Roman" w:hAnsi="Times New Roman" w:eastAsia="宋体" w:cs="Times New Roman"/>
          <w:sz w:val="24"/>
        </w:rPr>
        <w:t>理化特性</w:t>
      </w:r>
      <w:r>
        <w:rPr>
          <w:rFonts w:hint="eastAsia" w:ascii="Times New Roman" w:hAnsi="Times New Roman" w:eastAsia="宋体" w:cs="Times New Roman"/>
          <w:sz w:val="24"/>
          <w:lang w:val="en-US" w:eastAsia="zh-CN"/>
        </w:rPr>
        <w:t>如淀粉、蛋白质、生物碱、多酚氧化酶、褐变底物</w:t>
      </w:r>
      <w:r>
        <w:rPr>
          <w:rFonts w:ascii="Times New Roman" w:hAnsi="Times New Roman" w:eastAsia="宋体" w:cs="Times New Roman"/>
          <w:sz w:val="24"/>
        </w:rPr>
        <w:t>等指标，揭示</w:t>
      </w:r>
      <w:r>
        <w:rPr>
          <w:rFonts w:hint="eastAsia" w:ascii="Times New Roman" w:hAnsi="Times New Roman" w:eastAsia="宋体" w:cs="Times New Roman"/>
          <w:sz w:val="24"/>
          <w:lang w:val="en-US" w:eastAsia="zh-CN"/>
        </w:rPr>
        <w:t>抑制魔芋褐变和改善魔芋粉色泽</w:t>
      </w:r>
      <w:r>
        <w:rPr>
          <w:rFonts w:ascii="Times New Roman" w:hAnsi="Times New Roman" w:eastAsia="宋体" w:cs="Times New Roman"/>
          <w:sz w:val="24"/>
        </w:rPr>
        <w:t>机理</w:t>
      </w:r>
      <w:r>
        <w:rPr>
          <w:rFonts w:hint="eastAsia" w:ascii="Times New Roman" w:hAnsi="Times New Roman" w:eastAsia="宋体" w:cs="Times New Roman"/>
          <w:sz w:val="24"/>
          <w:lang w:val="en-US" w:eastAsia="zh-CN"/>
        </w:rPr>
        <w:t>及实现路径</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采用L-半胱氨酸和有机酸作为护色剂替代SO</w:t>
      </w:r>
      <w:r>
        <w:rPr>
          <w:rFonts w:hint="eastAsia" w:ascii="Times New Roman" w:hAnsi="Times New Roman" w:eastAsia="宋体" w:cs="Times New Roman"/>
          <w:sz w:val="24"/>
          <w:vertAlign w:val="subscript"/>
          <w:lang w:val="en-US" w:eastAsia="zh-CN"/>
        </w:rPr>
        <w:t>2</w:t>
      </w:r>
      <w:r>
        <w:rPr>
          <w:rFonts w:hint="eastAsia" w:ascii="Times New Roman" w:hAnsi="Times New Roman" w:eastAsia="宋体" w:cs="Times New Roman"/>
          <w:sz w:val="24"/>
          <w:lang w:val="en-US" w:eastAsia="zh-CN"/>
        </w:rPr>
        <w:t>，集成充氮隔绝保护、真空切片、微波-超声波辅助酒精浸提、葡甘聚糖在线烘焙等技术，形成“三高一低”和无致敏因子魔芋粉生产技术、生产线建设和产品生产。得到魔芋粉葡甘聚糖纯度达93%以上（远高业内的85%标准），二氧化硫残留量仅0-1mg/kg（远低于国家标准GB2760的0.9g/kg），以及无生物碱的脱敏魔芋粉，极大提高魔芋粉质量，魔芋粉及其制品可应用于食品、医药、生化、精细化工等领域，实现全球销售。</w:t>
      </w:r>
      <w:r>
        <w:rPr>
          <w:rFonts w:ascii="Times New Roman" w:hAnsi="Times New Roman" w:eastAsia="宋体" w:cs="Times New Roman"/>
          <w:sz w:val="24"/>
        </w:rPr>
        <w:t>（2）首次</w:t>
      </w:r>
      <w:r>
        <w:rPr>
          <w:rFonts w:hint="eastAsia" w:ascii="Times New Roman" w:hAnsi="Times New Roman" w:eastAsia="宋体" w:cs="Times New Roman"/>
          <w:sz w:val="24"/>
          <w:lang w:val="en-US" w:eastAsia="zh-CN"/>
        </w:rPr>
        <w:t>开展魔芋葡甘低聚糖</w:t>
      </w:r>
      <w:r>
        <w:rPr>
          <w:rFonts w:ascii="Times New Roman" w:hAnsi="Times New Roman" w:eastAsia="宋体" w:cs="Times New Roman"/>
          <w:sz w:val="24"/>
        </w:rPr>
        <w:t>绿色</w:t>
      </w:r>
      <w:r>
        <w:rPr>
          <w:rFonts w:hint="eastAsia" w:ascii="Times New Roman" w:hAnsi="Times New Roman" w:eastAsia="宋体" w:cs="Times New Roman"/>
          <w:sz w:val="24"/>
          <w:lang w:val="en-US" w:eastAsia="zh-CN"/>
        </w:rPr>
        <w:t>节能减排高效</w:t>
      </w:r>
      <w:r>
        <w:rPr>
          <w:rFonts w:ascii="Times New Roman" w:hAnsi="Times New Roman" w:eastAsia="宋体" w:cs="Times New Roman"/>
          <w:sz w:val="24"/>
        </w:rPr>
        <w:t>生物制造</w:t>
      </w:r>
      <w:r>
        <w:rPr>
          <w:rFonts w:hint="eastAsia" w:ascii="Times New Roman" w:hAnsi="Times New Roman" w:eastAsia="宋体" w:cs="Times New Roman"/>
          <w:sz w:val="24"/>
          <w:lang w:val="en-US" w:eastAsia="zh-CN"/>
        </w:rPr>
        <w:t>技术研究与</w:t>
      </w:r>
      <w:r>
        <w:rPr>
          <w:rFonts w:ascii="Times New Roman" w:hAnsi="Times New Roman" w:eastAsia="宋体" w:cs="Times New Roman"/>
          <w:sz w:val="24"/>
        </w:rPr>
        <w:t>运用，</w:t>
      </w:r>
      <w:r>
        <w:rPr>
          <w:rFonts w:hint="eastAsia" w:ascii="Times New Roman" w:hAnsi="Times New Roman" w:eastAsia="宋体" w:cs="Times New Roman"/>
          <w:sz w:val="24"/>
          <w:lang w:val="en-US" w:eastAsia="zh-CN"/>
        </w:rPr>
        <w:t>集成并优化微波热处理、半干法高速均质、生物酶降解、乙醇浓度梯度洗涤沉淀等技术和参数，制备出聚合度2-10的葡甘低聚糖</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生产时间较传统液态酶解法缩短30%以上、生产效率提高35%</w:t>
      </w:r>
      <w:r>
        <w:rPr>
          <w:rFonts w:ascii="Times New Roman" w:hAnsi="Times New Roman" w:eastAsia="宋体" w:cs="Times New Roman"/>
          <w:sz w:val="24"/>
        </w:rPr>
        <w:t>以上</w:t>
      </w:r>
      <w:r>
        <w:rPr>
          <w:rFonts w:hint="eastAsia" w:ascii="Times New Roman" w:hAnsi="Times New Roman" w:eastAsia="宋体" w:cs="Times New Roman"/>
          <w:sz w:val="24"/>
          <w:lang w:eastAsia="zh-CN"/>
        </w:rPr>
        <w:t>，</w:t>
      </w:r>
      <w:r>
        <w:rPr>
          <w:rFonts w:hint="eastAsia" w:ascii="Times New Roman" w:hAnsi="Times New Roman" w:eastAsia="宋体" w:cs="Times New Roman"/>
          <w:sz w:val="24"/>
          <w:lang w:val="en-US" w:eastAsia="zh-CN"/>
        </w:rPr>
        <w:t>节能20%以上，减少废水排放15%</w:t>
      </w:r>
      <w:r>
        <w:rPr>
          <w:rFonts w:ascii="Times New Roman" w:hAnsi="Times New Roman" w:eastAsia="宋体" w:cs="Times New Roman"/>
          <w:sz w:val="24"/>
        </w:rPr>
        <w:t>。（3）</w:t>
      </w:r>
      <w:r>
        <w:rPr>
          <w:rFonts w:hint="eastAsia" w:ascii="Times New Roman" w:hAnsi="Times New Roman" w:eastAsia="宋体" w:cs="Times New Roman"/>
          <w:sz w:val="24"/>
          <w:lang w:val="en-US" w:eastAsia="zh-CN"/>
        </w:rPr>
        <w:t>开展魔芋粉造粒技术研究，应用于魔芋制品，实现造粒魔芋粉热水冲调溶胀性好、颗粒晶莹分散均匀、无粉包生成、入口吞咽感佳</w:t>
      </w:r>
      <w:r>
        <w:rPr>
          <w:rFonts w:ascii="Times New Roman" w:hAnsi="Times New Roman" w:eastAsia="宋体" w:cs="Times New Roman"/>
          <w:sz w:val="24"/>
        </w:rPr>
        <w:t>。</w:t>
      </w:r>
    </w:p>
    <w:p w14:paraId="2B51106C">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2、</w:t>
      </w:r>
      <w:r>
        <w:rPr>
          <w:rFonts w:hint="eastAsia" w:ascii="Times New Roman" w:hAnsi="Times New Roman" w:eastAsia="宋体" w:cs="Times New Roman"/>
          <w:b/>
          <w:bCs/>
          <w:sz w:val="24"/>
          <w:lang w:val="en-US" w:eastAsia="zh-CN"/>
        </w:rPr>
        <w:t>魔芋凝胶</w:t>
      </w:r>
      <w:r>
        <w:rPr>
          <w:rFonts w:ascii="Times New Roman" w:hAnsi="Times New Roman" w:eastAsia="宋体" w:cs="Times New Roman"/>
          <w:b/>
          <w:bCs/>
          <w:sz w:val="24"/>
        </w:rPr>
        <w:t>产品生产提质增效创新技术。</w:t>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开展白魔芋粉、花魔芋粉、株芽魔芋粉制作热不可逆凝胶制品工艺技术和性能研究，为魔芋加工企业降本增效提供理论和技术支撑</w:t>
      </w:r>
      <w:r>
        <w:rPr>
          <w:rFonts w:ascii="Times New Roman" w:hAnsi="Times New Roman" w:eastAsia="宋体" w:cs="Times New Roman"/>
          <w:sz w:val="24"/>
        </w:rPr>
        <w:t>（2）</w:t>
      </w:r>
      <w:r>
        <w:rPr>
          <w:rFonts w:hint="eastAsia" w:ascii="Times New Roman" w:hAnsi="Times New Roman" w:eastAsia="宋体" w:cs="Times New Roman"/>
          <w:sz w:val="24"/>
          <w:lang w:val="en-US" w:eastAsia="zh-CN"/>
        </w:rPr>
        <w:t>国内外首次采用碱性电解水清洁法制备魔芋热不可逆凝胶技术及魔芋凝胶性能和品质研究，为高质量魔芋凝胶制品开发提供新的技术方案。</w:t>
      </w:r>
      <w:r>
        <w:rPr>
          <w:rFonts w:ascii="Times New Roman" w:hAnsi="Times New Roman" w:eastAsia="宋体" w:cs="Times New Roman"/>
          <w:sz w:val="24"/>
        </w:rPr>
        <w:t>（3）</w:t>
      </w:r>
      <w:r>
        <w:rPr>
          <w:rFonts w:hint="eastAsia" w:ascii="Times New Roman" w:hAnsi="Times New Roman" w:eastAsia="宋体" w:cs="Times New Roman"/>
          <w:sz w:val="24"/>
          <w:lang w:val="en-US" w:eastAsia="zh-CN"/>
        </w:rPr>
        <w:t>利用调质减菌和空气净化技术，首次实现业内魔芋凝胶(仿生)食品节能（巴氏杀菌）减排（减少清水漂洗）绿色中性液体包装技术应用。</w:t>
      </w:r>
      <w:r>
        <w:rPr>
          <w:rFonts w:ascii="Times New Roman" w:hAnsi="Times New Roman" w:eastAsia="宋体" w:cs="Times New Roman"/>
          <w:sz w:val="24"/>
        </w:rPr>
        <w:t>（4）</w:t>
      </w:r>
      <w:r>
        <w:rPr>
          <w:rFonts w:hint="eastAsia" w:ascii="Times New Roman" w:hAnsi="Times New Roman" w:eastAsia="宋体" w:cs="Times New Roman"/>
          <w:sz w:val="24"/>
          <w:lang w:val="en-US" w:eastAsia="zh-CN"/>
        </w:rPr>
        <w:t>开展魔芋葡甘聚糖改性节能高效绿色制备技术研究，为魔芋葡甘聚糖增值利用提供理论和就似乎支撑。</w:t>
      </w:r>
    </w:p>
    <w:p w14:paraId="5FEFD254">
      <w:pPr>
        <w:adjustRightInd w:val="0"/>
        <w:snapToGrid w:val="0"/>
        <w:spacing w:line="360" w:lineRule="auto"/>
        <w:ind w:firstLine="482" w:firstLineChars="200"/>
        <w:rPr>
          <w:rFonts w:ascii="Times New Roman" w:hAnsi="Times New Roman" w:eastAsia="宋体" w:cs="Times New Roman"/>
          <w:sz w:val="24"/>
        </w:rPr>
      </w:pPr>
      <w:r>
        <w:rPr>
          <w:rFonts w:ascii="Times New Roman" w:hAnsi="Times New Roman" w:eastAsia="宋体" w:cs="Times New Roman"/>
          <w:b/>
          <w:bCs/>
          <w:sz w:val="24"/>
        </w:rPr>
        <w:t>3、</w:t>
      </w:r>
      <w:r>
        <w:rPr>
          <w:rFonts w:hint="eastAsia" w:ascii="Times New Roman" w:hAnsi="Times New Roman" w:eastAsia="宋体" w:cs="Times New Roman"/>
          <w:b/>
          <w:bCs/>
          <w:sz w:val="24"/>
          <w:lang w:val="en-US" w:eastAsia="zh-CN"/>
        </w:rPr>
        <w:t>魔芋健康功能研究及健康食品创制</w:t>
      </w:r>
      <w:r>
        <w:rPr>
          <w:rFonts w:ascii="Times New Roman" w:hAnsi="Times New Roman" w:eastAsia="宋体" w:cs="Times New Roman"/>
          <w:b/>
          <w:bCs/>
          <w:sz w:val="24"/>
        </w:rPr>
        <w:t>。</w:t>
      </w:r>
      <w:r>
        <w:rPr>
          <w:rFonts w:ascii="Times New Roman" w:hAnsi="Times New Roman" w:eastAsia="宋体" w:cs="Times New Roman"/>
          <w:sz w:val="24"/>
        </w:rPr>
        <w:t>（1）</w:t>
      </w:r>
      <w:r>
        <w:rPr>
          <w:rFonts w:hint="eastAsia" w:ascii="Times New Roman" w:hAnsi="Times New Roman" w:eastAsia="宋体" w:cs="Times New Roman"/>
          <w:sz w:val="24"/>
          <w:lang w:val="en-US" w:eastAsia="zh-CN"/>
        </w:rPr>
        <w:t>开展魔芋及其衍生物肠道益生功能研究，从肠道菌群、发酵产物、调控基因等方面系统比较研究魔芋粉、脱乙酰基魔芋粉、魔芋葡甘低聚糖的肠道益生性和对大肠、小肠相关构件结构、性能的影响，为魔芋制品健康消费提供科学指导。</w:t>
      </w:r>
      <w:r>
        <w:rPr>
          <w:rFonts w:ascii="Times New Roman" w:hAnsi="Times New Roman" w:eastAsia="宋体" w:cs="Times New Roman"/>
          <w:sz w:val="24"/>
        </w:rPr>
        <w:t>（2）</w:t>
      </w:r>
      <w:r>
        <w:rPr>
          <w:rFonts w:hint="eastAsia" w:ascii="Times New Roman" w:hAnsi="Times New Roman" w:eastAsia="宋体" w:cs="Times New Roman"/>
          <w:sz w:val="24"/>
          <w:lang w:val="en-US" w:eastAsia="zh-CN"/>
        </w:rPr>
        <w:t>开展魔芋葡甘聚糖及其衍生物健康功能研究，采用体外模拟和动物试验，从分子水平、基因水平探究其对缓解血尿酸、降解血液乙醇浓度护肝护胃护脑和肠易激综合征的作用效果和机理，为创制健康食品提供综合支撑。</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3</w:t>
      </w:r>
      <w:r>
        <w:rPr>
          <w:rFonts w:ascii="Times New Roman" w:hAnsi="Times New Roman" w:eastAsia="宋体" w:cs="Times New Roman"/>
          <w:sz w:val="24"/>
        </w:rPr>
        <w:t>）</w:t>
      </w:r>
      <w:r>
        <w:rPr>
          <w:rFonts w:hint="eastAsia" w:ascii="Times New Roman" w:hAnsi="Times New Roman" w:eastAsia="宋体" w:cs="Times New Roman"/>
          <w:sz w:val="24"/>
          <w:lang w:val="en-US" w:eastAsia="zh-CN"/>
        </w:rPr>
        <w:t>开展魔芋葡甘聚糖与桑叶粉、优质蛋白粉等复配粉补钙、减缓鼻炎、缓解火锅餐后对肠道应激和改善老年人蛋白质吸收性能和机理，魔芋粉及其衍生物在低GI主食和粮食制品创制的机理和功能研究，并开展相关的健康产品创制</w:t>
      </w:r>
      <w:r>
        <w:rPr>
          <w:rFonts w:ascii="Times New Roman" w:hAnsi="Times New Roman" w:eastAsia="宋体" w:cs="Times New Roman"/>
          <w:sz w:val="24"/>
        </w:rPr>
        <w:t>。</w:t>
      </w:r>
    </w:p>
    <w:p w14:paraId="1B2F68F9">
      <w:pPr>
        <w:spacing w:line="400" w:lineRule="exact"/>
        <w:ind w:firstLine="480" w:firstLineChars="200"/>
        <w:rPr>
          <w:rFonts w:ascii="宋体" w:hAnsi="宋体" w:eastAsia="宋体" w:cs="宋体"/>
          <w:bCs/>
          <w:color w:val="000000"/>
          <w:sz w:val="28"/>
          <w:szCs w:val="28"/>
          <w:shd w:val="clear" w:color="auto" w:fill="FFFFFF"/>
        </w:rPr>
      </w:pPr>
      <w:r>
        <w:rPr>
          <w:rFonts w:hint="eastAsia" w:ascii="Times New Roman" w:hAnsi="Times New Roman" w:eastAsia="宋体" w:cs="Times New Roman"/>
          <w:bCs/>
          <w:sz w:val="24"/>
          <w:lang w:val="en-US" w:eastAsia="zh-CN"/>
        </w:rPr>
        <w:t>项目企业建成高质量魔芋粉自动化生产线3条，建成10万吨/年魔芋凝胶智能化生产线3条、2000吨/年10万级洁净魔芋健康制品智能生产线2条，魔芋干米和魔芋湿米生产线2条，开发魔芋凝胶制品，魔芋饮料（固体）制品和低GI魔芋米、魔芋面等系列产品100多个，研发核心技术、装备30余套；授权发明专利17项、授权实用新型专利10项，发表论文62篇。成果应用近三年，年节能成本300万元以上，累计新增产值达12亿元以上，新增利税3.5亿元以上。</w:t>
      </w:r>
      <w:bookmarkEnd w:id="6"/>
    </w:p>
    <w:p w14:paraId="2679BF82">
      <w:pPr>
        <w:widowControl/>
        <w:jc w:val="left"/>
        <w:rPr>
          <w:rFonts w:hint="eastAsia" w:ascii="Times New Roman" w:hAnsi="宋体" w:eastAsia="方正仿宋_GBK"/>
          <w:b/>
          <w:color w:val="000000"/>
          <w:sz w:val="28"/>
          <w:szCs w:val="28"/>
          <w:shd w:val="clear" w:color="auto" w:fill="FFFFFF"/>
        </w:rPr>
      </w:pPr>
      <w:r>
        <w:rPr>
          <w:rFonts w:hint="eastAsia" w:ascii="Times New Roman" w:hAnsi="宋体" w:eastAsia="方正仿宋_GBK"/>
          <w:b/>
          <w:color w:val="000000"/>
          <w:sz w:val="28"/>
          <w:szCs w:val="28"/>
          <w:shd w:val="clear" w:color="auto" w:fill="FFFFFF"/>
        </w:rPr>
        <w:t>三、主要知识产权和标准规范等目录</w:t>
      </w:r>
    </w:p>
    <w:p w14:paraId="27B4A6D5">
      <w:pPr>
        <w:rPr>
          <w:rFonts w:hint="eastAsia" w:ascii="宋体" w:hAnsi="宋体"/>
          <w:sz w:val="24"/>
          <w:szCs w:val="32"/>
        </w:rPr>
      </w:pPr>
    </w:p>
    <w:tbl>
      <w:tblPr>
        <w:tblStyle w:val="7"/>
        <w:tblW w:w="10342" w:type="dxa"/>
        <w:jc w:val="center"/>
        <w:tblLayout w:type="fixed"/>
        <w:tblCellMar>
          <w:top w:w="0" w:type="dxa"/>
          <w:left w:w="108" w:type="dxa"/>
          <w:bottom w:w="0" w:type="dxa"/>
          <w:right w:w="108" w:type="dxa"/>
        </w:tblCellMar>
      </w:tblPr>
      <w:tblGrid>
        <w:gridCol w:w="353"/>
        <w:gridCol w:w="780"/>
        <w:gridCol w:w="2259"/>
        <w:gridCol w:w="851"/>
        <w:gridCol w:w="1180"/>
        <w:gridCol w:w="946"/>
        <w:gridCol w:w="1023"/>
        <w:gridCol w:w="1594"/>
        <w:gridCol w:w="1356"/>
      </w:tblGrid>
      <w:tr w14:paraId="2591C7C5">
        <w:tblPrEx>
          <w:tblCellMar>
            <w:top w:w="0" w:type="dxa"/>
            <w:left w:w="108" w:type="dxa"/>
            <w:bottom w:w="0" w:type="dxa"/>
            <w:right w:w="108" w:type="dxa"/>
          </w:tblCellMar>
        </w:tblPrEx>
        <w:trPr>
          <w:trHeight w:val="680" w:hRule="atLeast"/>
          <w:jc w:val="center"/>
        </w:trPr>
        <w:tc>
          <w:tcPr>
            <w:tcW w:w="353" w:type="dxa"/>
            <w:tcBorders>
              <w:top w:val="single" w:color="000000" w:sz="8" w:space="0"/>
              <w:left w:val="single" w:color="000000" w:sz="8" w:space="0"/>
              <w:bottom w:val="single" w:color="000000" w:sz="8" w:space="0"/>
              <w:right w:val="single" w:color="000000" w:sz="8" w:space="0"/>
            </w:tcBorders>
          </w:tcPr>
          <w:p w14:paraId="58711397">
            <w:pPr>
              <w:rPr>
                <w:b/>
              </w:rPr>
            </w:pPr>
          </w:p>
          <w:p w14:paraId="05097C5F">
            <w:pPr>
              <w:rPr>
                <w:b/>
              </w:rPr>
            </w:pPr>
            <w:r>
              <w:rPr>
                <w:rFonts w:hint="eastAsia"/>
                <w:b/>
              </w:rPr>
              <w:t>序号</w:t>
            </w:r>
          </w:p>
        </w:tc>
        <w:tc>
          <w:tcPr>
            <w:tcW w:w="780" w:type="dxa"/>
            <w:tcBorders>
              <w:top w:val="single" w:color="000000" w:sz="8" w:space="0"/>
              <w:left w:val="single" w:color="000000" w:sz="8" w:space="0"/>
              <w:bottom w:val="single" w:color="000000" w:sz="8" w:space="0"/>
              <w:right w:val="single" w:color="000000" w:sz="8" w:space="0"/>
            </w:tcBorders>
            <w:vAlign w:val="center"/>
          </w:tcPr>
          <w:p w14:paraId="57F50D4B">
            <w:pPr>
              <w:rPr>
                <w:b/>
              </w:rPr>
            </w:pPr>
            <w:r>
              <w:rPr>
                <w:b/>
              </w:rPr>
              <w:t>知识产权类别</w:t>
            </w:r>
          </w:p>
        </w:tc>
        <w:tc>
          <w:tcPr>
            <w:tcW w:w="2259" w:type="dxa"/>
            <w:tcBorders>
              <w:top w:val="single" w:color="000000" w:sz="8" w:space="0"/>
              <w:left w:val="nil"/>
              <w:bottom w:val="single" w:color="000000" w:sz="8" w:space="0"/>
              <w:right w:val="single" w:color="000000" w:sz="8" w:space="0"/>
            </w:tcBorders>
            <w:vAlign w:val="center"/>
          </w:tcPr>
          <w:p w14:paraId="6F0BECB5">
            <w:pPr>
              <w:rPr>
                <w:b/>
              </w:rPr>
            </w:pPr>
            <w:r>
              <w:rPr>
                <w:b/>
              </w:rPr>
              <w:t>知识产权具体名称</w:t>
            </w:r>
          </w:p>
        </w:tc>
        <w:tc>
          <w:tcPr>
            <w:tcW w:w="851" w:type="dxa"/>
            <w:tcBorders>
              <w:top w:val="single" w:color="000000" w:sz="8" w:space="0"/>
              <w:left w:val="nil"/>
              <w:bottom w:val="single" w:color="000000" w:sz="8" w:space="0"/>
              <w:right w:val="single" w:color="000000" w:sz="8" w:space="0"/>
            </w:tcBorders>
            <w:vAlign w:val="center"/>
          </w:tcPr>
          <w:p w14:paraId="3784BC43">
            <w:pPr>
              <w:rPr>
                <w:b/>
              </w:rPr>
            </w:pPr>
            <w:r>
              <w:rPr>
                <w:b/>
              </w:rPr>
              <w:t>国家</w:t>
            </w:r>
          </w:p>
          <w:p w14:paraId="7A372E61">
            <w:pPr>
              <w:rPr>
                <w:b/>
              </w:rPr>
            </w:pPr>
            <w:r>
              <w:rPr>
                <w:b/>
              </w:rPr>
              <w:t>（地区）</w:t>
            </w:r>
          </w:p>
        </w:tc>
        <w:tc>
          <w:tcPr>
            <w:tcW w:w="1180" w:type="dxa"/>
            <w:tcBorders>
              <w:top w:val="single" w:color="000000" w:sz="8" w:space="0"/>
              <w:left w:val="nil"/>
              <w:bottom w:val="single" w:color="000000" w:sz="8" w:space="0"/>
              <w:right w:val="single" w:color="000000" w:sz="8" w:space="0"/>
            </w:tcBorders>
            <w:vAlign w:val="center"/>
          </w:tcPr>
          <w:p w14:paraId="31FB297D">
            <w:pPr>
              <w:rPr>
                <w:b/>
              </w:rPr>
            </w:pPr>
            <w:r>
              <w:rPr>
                <w:b/>
              </w:rPr>
              <w:t>授权号</w:t>
            </w:r>
          </w:p>
        </w:tc>
        <w:tc>
          <w:tcPr>
            <w:tcW w:w="946" w:type="dxa"/>
            <w:tcBorders>
              <w:top w:val="single" w:color="000000" w:sz="8" w:space="0"/>
              <w:left w:val="nil"/>
              <w:bottom w:val="single" w:color="000000" w:sz="8" w:space="0"/>
              <w:right w:val="single" w:color="000000" w:sz="8" w:space="0"/>
            </w:tcBorders>
            <w:vAlign w:val="center"/>
          </w:tcPr>
          <w:p w14:paraId="0B7369C5">
            <w:pPr>
              <w:rPr>
                <w:b/>
              </w:rPr>
            </w:pPr>
            <w:r>
              <w:rPr>
                <w:b/>
              </w:rPr>
              <w:t>授权日期</w:t>
            </w:r>
          </w:p>
        </w:tc>
        <w:tc>
          <w:tcPr>
            <w:tcW w:w="1023" w:type="dxa"/>
            <w:tcBorders>
              <w:top w:val="single" w:color="000000" w:sz="8" w:space="0"/>
              <w:left w:val="nil"/>
              <w:bottom w:val="single" w:color="000000" w:sz="8" w:space="0"/>
              <w:right w:val="single" w:color="000000" w:sz="8" w:space="0"/>
            </w:tcBorders>
            <w:vAlign w:val="center"/>
          </w:tcPr>
          <w:p w14:paraId="65AD575F">
            <w:pPr>
              <w:rPr>
                <w:b/>
              </w:rPr>
            </w:pPr>
            <w:r>
              <w:rPr>
                <w:b/>
              </w:rPr>
              <w:t>证书编号</w:t>
            </w:r>
          </w:p>
        </w:tc>
        <w:tc>
          <w:tcPr>
            <w:tcW w:w="1594" w:type="dxa"/>
            <w:tcBorders>
              <w:top w:val="single" w:color="000000" w:sz="8" w:space="0"/>
              <w:left w:val="nil"/>
              <w:bottom w:val="single" w:color="000000" w:sz="8" w:space="0"/>
              <w:right w:val="single" w:color="000000" w:sz="8" w:space="0"/>
            </w:tcBorders>
            <w:vAlign w:val="center"/>
          </w:tcPr>
          <w:p w14:paraId="45FDC92E">
            <w:pPr>
              <w:rPr>
                <w:b/>
              </w:rPr>
            </w:pPr>
            <w:r>
              <w:rPr>
                <w:b/>
              </w:rPr>
              <w:t>权利人</w:t>
            </w:r>
          </w:p>
        </w:tc>
        <w:tc>
          <w:tcPr>
            <w:tcW w:w="1356" w:type="dxa"/>
            <w:tcBorders>
              <w:top w:val="single" w:color="000000" w:sz="8" w:space="0"/>
              <w:left w:val="nil"/>
              <w:bottom w:val="single" w:color="000000" w:sz="8" w:space="0"/>
              <w:right w:val="single" w:color="000000" w:sz="8" w:space="0"/>
            </w:tcBorders>
            <w:vAlign w:val="center"/>
          </w:tcPr>
          <w:p w14:paraId="341BB23E">
            <w:pPr>
              <w:rPr>
                <w:b/>
              </w:rPr>
            </w:pPr>
            <w:r>
              <w:rPr>
                <w:b/>
              </w:rPr>
              <w:t>发明人</w:t>
            </w:r>
          </w:p>
        </w:tc>
      </w:tr>
      <w:tr w14:paraId="34E49D71">
        <w:tblPrEx>
          <w:tblCellMar>
            <w:top w:w="0" w:type="dxa"/>
            <w:left w:w="108" w:type="dxa"/>
            <w:bottom w:w="0" w:type="dxa"/>
            <w:right w:w="108" w:type="dxa"/>
          </w:tblCellMar>
        </w:tblPrEx>
        <w:trPr>
          <w:trHeight w:val="644"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64A9A2D6">
            <w:pPr>
              <w:snapToGrid w:val="0"/>
            </w:pPr>
            <w:r>
              <w:rPr>
                <w:rFonts w:hint="eastAsia"/>
              </w:rPr>
              <w:t>1</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AD8D684">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4BAA5993">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高透明度魔芋粉制备方法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613B2B26">
            <w:pPr>
              <w:rPr>
                <w:rFonts w:hint="eastAsia"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35F34D56">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201310240905.1</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51EAB1BC">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2014.3.19</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33B15CCD">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1364220</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364206B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1E080641">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钟耕</w:t>
            </w:r>
          </w:p>
        </w:tc>
      </w:tr>
      <w:tr w14:paraId="0B3C743B">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4178C9DF">
            <w:pPr>
              <w:snapToGrid w:val="0"/>
            </w:pPr>
            <w:r>
              <w:rPr>
                <w:rFonts w:hint="eastAsia"/>
              </w:rPr>
              <w:t>2</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1E55756">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66546A96">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高纯度魔芋葡甘低聚糖生产方法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4F89EF5B">
            <w:pPr>
              <w:rPr>
                <w:rFonts w:hint="eastAsia"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79B0615A">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200510057328.8</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7E93BE17">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2008.1.2</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04F07710">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368334</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18145A49">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5FD86235">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钟耕</w:t>
            </w:r>
            <w:r>
              <w:rPr>
                <w:rFonts w:hint="eastAsia"/>
                <w:szCs w:val="21"/>
                <w:lang w:val="en-US" w:eastAsia="zh-CN"/>
              </w:rPr>
              <w:t>,</w:t>
            </w:r>
            <w:r>
              <w:rPr>
                <w:rFonts w:hint="eastAsia"/>
                <w:szCs w:val="21"/>
              </w:rPr>
              <w:t>张盛林</w:t>
            </w:r>
            <w:r>
              <w:rPr>
                <w:rFonts w:hint="eastAsia"/>
                <w:szCs w:val="21"/>
                <w:lang w:val="en-US" w:eastAsia="zh-CN"/>
              </w:rPr>
              <w:t>,</w:t>
            </w:r>
            <w:r>
              <w:rPr>
                <w:rFonts w:hint="eastAsia"/>
                <w:szCs w:val="21"/>
              </w:rPr>
              <w:t>张伟敏</w:t>
            </w:r>
            <w:r>
              <w:rPr>
                <w:rFonts w:hint="eastAsia"/>
                <w:szCs w:val="21"/>
                <w:lang w:val="en-US" w:eastAsia="zh-CN"/>
              </w:rPr>
              <w:t>,</w:t>
            </w:r>
            <w:r>
              <w:rPr>
                <w:rFonts w:hint="eastAsia"/>
                <w:szCs w:val="21"/>
              </w:rPr>
              <w:t>李浩南</w:t>
            </w:r>
          </w:p>
        </w:tc>
      </w:tr>
      <w:tr w14:paraId="6922C4EB">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2943C145">
            <w:pPr>
              <w:snapToGrid w:val="0"/>
            </w:pPr>
            <w:r>
              <w:rPr>
                <w:rFonts w:hint="eastAsia"/>
              </w:rPr>
              <w:t>3</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75A32A2">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4A553E07">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一种用于消除因食用火锅导致身体不适的食品及制备方法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43396FD4">
            <w:pPr>
              <w:rPr>
                <w:rFonts w:hint="eastAsia"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0D83F75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201410394527.7</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1AB406C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2014.8.12</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077552D8">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2959273</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3AF7EBAE">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5F13EF9C">
            <w:pPr>
              <w:jc w:val="left"/>
              <w:rPr>
                <w:rFonts w:hint="eastAsia"/>
                <w:szCs w:val="21"/>
              </w:rPr>
            </w:pPr>
            <w:r>
              <w:rPr>
                <w:rFonts w:hint="eastAsia"/>
                <w:szCs w:val="21"/>
              </w:rPr>
              <w:t>钟耕</w:t>
            </w:r>
            <w:r>
              <w:rPr>
                <w:rFonts w:hint="eastAsia"/>
                <w:szCs w:val="21"/>
                <w:lang w:val="en-US" w:eastAsia="zh-CN"/>
              </w:rPr>
              <w:t>,</w:t>
            </w:r>
            <w:r>
              <w:rPr>
                <w:rFonts w:hint="eastAsia"/>
                <w:szCs w:val="21"/>
              </w:rPr>
              <w:t>钟典</w:t>
            </w:r>
          </w:p>
          <w:p w14:paraId="01614C22">
            <w:pPr>
              <w:jc w:val="left"/>
              <w:rPr>
                <w:rFonts w:hint="eastAsia" w:asciiTheme="minorHAnsi" w:hAnsiTheme="minorHAnsi" w:eastAsiaTheme="minorEastAsia" w:cstheme="minorBidi"/>
                <w:kern w:val="2"/>
                <w:sz w:val="21"/>
                <w:szCs w:val="21"/>
                <w:lang w:val="en-US" w:eastAsia="zh-CN" w:bidi="ar-SA"/>
                <w14:ligatures w14:val="none"/>
              </w:rPr>
            </w:pPr>
          </w:p>
        </w:tc>
      </w:tr>
      <w:tr w14:paraId="1AD5C70D">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75E961E8">
            <w:pPr>
              <w:snapToGrid w:val="0"/>
            </w:pPr>
            <w:r>
              <w:rPr>
                <w:rFonts w:hint="eastAsia"/>
              </w:rPr>
              <w:t>4</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55DE8C3">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4EB72E78">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羧甲基魔芋葡甘聚糖制备方法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647EA32F">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694729FF">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200910104158.2</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6A23195D">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2011.4.20</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5F90FD0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762052</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58487D4A">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6FFB681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钟耕</w:t>
            </w:r>
            <w:r>
              <w:rPr>
                <w:rFonts w:hint="eastAsia"/>
                <w:szCs w:val="21"/>
                <w:lang w:val="en-US" w:eastAsia="zh-CN"/>
              </w:rPr>
              <w:t>,</w:t>
            </w:r>
            <w:r>
              <w:rPr>
                <w:rFonts w:hint="eastAsia"/>
                <w:szCs w:val="21"/>
              </w:rPr>
              <w:t>夏玉红</w:t>
            </w:r>
          </w:p>
        </w:tc>
      </w:tr>
      <w:tr w14:paraId="6ADD8F17">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1641FF4A">
            <w:pPr>
              <w:snapToGrid w:val="0"/>
            </w:pPr>
            <w:r>
              <w:rPr>
                <w:rFonts w:hint="eastAsia"/>
              </w:rPr>
              <w:t>5</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CEB6AE2">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6E70585C">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颗粒魔芋的制备方法及其在代餐粉中的用途</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66FAAFCA">
            <w:pPr>
              <w:rPr>
                <w:rFonts w:hint="default" w:asciiTheme="minorHAnsi" w:hAnsiTheme="minorHAnsi" w:eastAsiaTheme="minorEastAsia" w:cstheme="minorBidi"/>
                <w:kern w:val="2"/>
                <w:sz w:val="21"/>
                <w:szCs w:val="24"/>
                <w:lang w:val="en-US" w:eastAsia="zh-CN" w:bidi="ar-SA"/>
                <w14:ligatures w14:val="none"/>
              </w:rPr>
            </w:pPr>
            <w:r>
              <w:rPr>
                <w:rFonts w:hint="eastAsia" w:cstheme="minorBidi"/>
                <w:kern w:val="2"/>
                <w:sz w:val="21"/>
                <w:szCs w:val="24"/>
                <w:lang w:val="en-US" w:eastAsia="zh-CN" w:bidi="ar-SA"/>
                <w14:ligatures w14:val="none"/>
              </w:rPr>
              <w:t>日本</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3A36C7A7">
            <w:pPr>
              <w:jc w:val="left"/>
              <w:rPr>
                <w:rFonts w:hint="eastAsia" w:asciiTheme="minorHAnsi" w:hAnsiTheme="minorHAnsi" w:eastAsiaTheme="minorEastAsia" w:cstheme="minorBidi"/>
                <w:kern w:val="2"/>
                <w:sz w:val="21"/>
                <w:szCs w:val="21"/>
                <w:lang w:val="en-US" w:eastAsia="zh-CN" w:bidi="ar-SA"/>
                <w14:ligatures w14:val="none"/>
              </w:rPr>
            </w:pPr>
          </w:p>
        </w:tc>
        <w:tc>
          <w:tcPr>
            <w:tcW w:w="946" w:type="dxa"/>
            <w:tcBorders>
              <w:top w:val="single" w:color="000000" w:sz="8" w:space="0"/>
              <w:left w:val="nil"/>
              <w:bottom w:val="single" w:color="000000" w:sz="8" w:space="0"/>
              <w:right w:val="single" w:color="000000" w:sz="8" w:space="0"/>
            </w:tcBorders>
            <w:shd w:val="clear" w:color="auto" w:fill="auto"/>
            <w:vAlign w:val="top"/>
          </w:tcPr>
          <w:p w14:paraId="62962164">
            <w:pPr>
              <w:jc w:val="left"/>
              <w:rPr>
                <w:rFonts w:hint="eastAsia" w:asciiTheme="minorHAnsi" w:hAnsiTheme="minorHAnsi" w:eastAsiaTheme="minorEastAsia" w:cstheme="minorBidi"/>
                <w:kern w:val="2"/>
                <w:sz w:val="21"/>
                <w:szCs w:val="21"/>
                <w:lang w:val="en-US" w:eastAsia="zh-CN" w:bidi="ar-SA"/>
                <w14:ligatures w14:val="none"/>
              </w:rPr>
            </w:pPr>
          </w:p>
        </w:tc>
        <w:tc>
          <w:tcPr>
            <w:tcW w:w="1023" w:type="dxa"/>
            <w:tcBorders>
              <w:top w:val="single" w:color="000000" w:sz="8" w:space="0"/>
              <w:left w:val="nil"/>
              <w:bottom w:val="single" w:color="000000" w:sz="8" w:space="0"/>
              <w:right w:val="single" w:color="000000" w:sz="8" w:space="0"/>
            </w:tcBorders>
            <w:shd w:val="clear" w:color="auto" w:fill="auto"/>
            <w:vAlign w:val="top"/>
          </w:tcPr>
          <w:p w14:paraId="348BDD5C">
            <w:pPr>
              <w:jc w:val="left"/>
              <w:rPr>
                <w:rFonts w:hint="eastAsia" w:asciiTheme="minorHAnsi" w:hAnsiTheme="minorHAnsi" w:eastAsiaTheme="minorEastAsia" w:cstheme="minorBidi"/>
                <w:kern w:val="2"/>
                <w:sz w:val="21"/>
                <w:szCs w:val="21"/>
                <w:lang w:val="en-US" w:eastAsia="zh-CN" w:bidi="ar-SA"/>
                <w14:ligatures w14:val="none"/>
              </w:rPr>
            </w:pPr>
          </w:p>
        </w:tc>
        <w:tc>
          <w:tcPr>
            <w:tcW w:w="1594" w:type="dxa"/>
            <w:tcBorders>
              <w:top w:val="single" w:color="000000" w:sz="8" w:space="0"/>
              <w:left w:val="nil"/>
              <w:bottom w:val="single" w:color="000000" w:sz="8" w:space="0"/>
              <w:right w:val="single" w:color="000000" w:sz="8" w:space="0"/>
            </w:tcBorders>
            <w:shd w:val="clear" w:color="auto" w:fill="auto"/>
            <w:vAlign w:val="top"/>
          </w:tcPr>
          <w:p w14:paraId="74B7D8B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重庆西大魔芋</w:t>
            </w:r>
            <w:r>
              <w:rPr>
                <w:rFonts w:hint="eastAsia"/>
                <w:szCs w:val="21"/>
                <w:lang w:val="en-US" w:eastAsia="zh-CN"/>
              </w:rPr>
              <w:t>生物</w:t>
            </w:r>
            <w:r>
              <w:rPr>
                <w:rFonts w:hint="eastAsia"/>
                <w:szCs w:val="21"/>
              </w:rPr>
              <w:t>科技有限公司</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4C0159C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张盛林</w:t>
            </w:r>
            <w:r>
              <w:rPr>
                <w:rFonts w:hint="eastAsia"/>
                <w:szCs w:val="21"/>
                <w:lang w:val="en-US" w:eastAsia="zh-CN"/>
              </w:rPr>
              <w:t>,</w:t>
            </w:r>
            <w:r>
              <w:rPr>
                <w:rFonts w:hint="eastAsia"/>
                <w:szCs w:val="21"/>
              </w:rPr>
              <w:t>蒋学宽</w:t>
            </w:r>
          </w:p>
        </w:tc>
      </w:tr>
      <w:tr w14:paraId="57ADDC6F">
        <w:tblPrEx>
          <w:tblCellMar>
            <w:top w:w="0" w:type="dxa"/>
            <w:left w:w="108" w:type="dxa"/>
            <w:bottom w:w="0" w:type="dxa"/>
            <w:right w:w="108" w:type="dxa"/>
          </w:tblCellMar>
        </w:tblPrEx>
        <w:trPr>
          <w:trHeight w:val="406"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50C74BDB">
            <w:pPr>
              <w:snapToGrid w:val="0"/>
            </w:pPr>
            <w:r>
              <w:rPr>
                <w:rFonts w:hint="eastAsia"/>
              </w:rPr>
              <w:t>6</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8B5FCFC">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48B6FCA7">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一种抗继发性痛风的食品</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2F0779D8">
            <w:pPr>
              <w:rPr>
                <w:rFonts w:hint="default"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4CDA31E1">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201310297295.9</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69B8597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2013.7.16</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604DAE3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1675874</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1F21F28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746166B3">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钟耕</w:t>
            </w:r>
            <w:r>
              <w:rPr>
                <w:rFonts w:hint="eastAsia"/>
                <w:szCs w:val="21"/>
                <w:lang w:val="en-US" w:eastAsia="zh-CN"/>
              </w:rPr>
              <w:t>,</w:t>
            </w:r>
            <w:r>
              <w:rPr>
                <w:rFonts w:hint="eastAsia"/>
                <w:szCs w:val="21"/>
              </w:rPr>
              <w:t>唐军</w:t>
            </w:r>
          </w:p>
        </w:tc>
      </w:tr>
      <w:tr w14:paraId="1ECD3932">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43EE6E75">
            <w:pPr>
              <w:snapToGrid w:val="0"/>
            </w:pPr>
            <w:r>
              <w:rPr>
                <w:rFonts w:hint="eastAsia"/>
              </w:rPr>
              <w:t>7</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D105A11">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675C16AA">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一种用于化妆品的脱敏魔芋粉的制备方法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52DE6574">
            <w:pPr>
              <w:rPr>
                <w:rFonts w:hint="eastAsia"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38E6E9FC">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201410603696.7</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0DAB3008">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2018.8.21</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7B5E6151">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3043238</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6EC86C64">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54CB14BA">
            <w:pPr>
              <w:jc w:val="left"/>
              <w:rPr>
                <w:rFonts w:hint="eastAsia"/>
                <w:szCs w:val="21"/>
              </w:rPr>
            </w:pPr>
            <w:r>
              <w:rPr>
                <w:rFonts w:hint="eastAsia"/>
                <w:szCs w:val="21"/>
              </w:rPr>
              <w:t>钟耕</w:t>
            </w:r>
            <w:r>
              <w:rPr>
                <w:rFonts w:hint="eastAsia"/>
                <w:szCs w:val="21"/>
                <w:lang w:val="en-US" w:eastAsia="zh-CN"/>
              </w:rPr>
              <w:t>,</w:t>
            </w:r>
            <w:r>
              <w:rPr>
                <w:rFonts w:hint="eastAsia"/>
                <w:szCs w:val="21"/>
              </w:rPr>
              <w:t>钟典</w:t>
            </w:r>
          </w:p>
          <w:p w14:paraId="42C1F559">
            <w:pPr>
              <w:jc w:val="left"/>
              <w:rPr>
                <w:rFonts w:hint="eastAsia" w:asciiTheme="minorHAnsi" w:hAnsiTheme="minorHAnsi" w:eastAsiaTheme="minorEastAsia" w:cstheme="minorBidi"/>
                <w:kern w:val="2"/>
                <w:sz w:val="21"/>
                <w:szCs w:val="21"/>
                <w:lang w:val="en-US" w:eastAsia="zh-CN" w:bidi="ar-SA"/>
                <w14:ligatures w14:val="none"/>
              </w:rPr>
            </w:pPr>
          </w:p>
        </w:tc>
      </w:tr>
      <w:tr w14:paraId="1AF0E692">
        <w:tblPrEx>
          <w:tblCellMar>
            <w:top w:w="0" w:type="dxa"/>
            <w:left w:w="108" w:type="dxa"/>
            <w:bottom w:w="0" w:type="dxa"/>
            <w:right w:w="108" w:type="dxa"/>
          </w:tblCellMar>
        </w:tblPrEx>
        <w:trPr>
          <w:trHeight w:val="450"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4217F673">
            <w:pPr>
              <w:snapToGrid w:val="0"/>
            </w:pPr>
            <w:r>
              <w:rPr>
                <w:rFonts w:hint="eastAsia"/>
              </w:rPr>
              <w:t>8</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C5677F7">
            <w:pPr>
              <w:pStyle w:val="3"/>
              <w:spacing w:line="390" w:lineRule="exact"/>
              <w:ind w:firstLine="0" w:firstLineChars="0"/>
              <w:jc w:val="center"/>
              <w:rPr>
                <w:rFonts w:hint="default" w:ascii="Times New Roman" w:hAnsi="Times New Roman" w:eastAsia="宋体" w:cs="Times New Roman"/>
                <w:b w:val="0"/>
                <w:bCs w:val="0"/>
                <w:kern w:val="2"/>
                <w:sz w:val="21"/>
                <w:szCs w:val="21"/>
                <w:lang w:val="en-US" w:eastAsia="zh-CN" w:bidi="ar-SA"/>
                <w14:ligatures w14:val="none"/>
              </w:rPr>
            </w:pPr>
            <w:r>
              <w:rPr>
                <w:rFonts w:ascii="Times New Roman" w:hAnsi="Times New Roman" w:eastAsia="宋体" w:cs="Times New Roman"/>
                <w:sz w:val="21"/>
                <w:szCs w:val="21"/>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0C44FE93">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lang w:val="en-US" w:eastAsia="zh-CN"/>
              </w:rPr>
              <w:t>一种</w:t>
            </w:r>
            <w:r>
              <w:rPr>
                <w:rFonts w:hint="eastAsia"/>
                <w:szCs w:val="21"/>
              </w:rPr>
              <w:t>颗粒魔芋的制备方法及其在代餐粉中的用途</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4DE6F796">
            <w:pPr>
              <w:rPr>
                <w:rFonts w:hint="eastAsia" w:asciiTheme="minorHAnsi" w:hAnsiTheme="minorHAnsi" w:eastAsiaTheme="minorEastAsia" w:cstheme="minorBidi"/>
                <w:kern w:val="2"/>
                <w:sz w:val="21"/>
                <w:szCs w:val="24"/>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30B51973">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ZL 201510568456.2</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2E9E1018">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2018.6.1</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00DC2ED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2943562</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19FE3BA3">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重庆西大魔芋</w:t>
            </w:r>
            <w:r>
              <w:rPr>
                <w:rFonts w:hint="eastAsia"/>
                <w:szCs w:val="21"/>
                <w:lang w:val="en-US" w:eastAsia="zh-CN"/>
              </w:rPr>
              <w:t>生物</w:t>
            </w:r>
            <w:r>
              <w:rPr>
                <w:rFonts w:hint="eastAsia"/>
                <w:szCs w:val="21"/>
              </w:rPr>
              <w:t>科技有限公司</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494298E8">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张盛林</w:t>
            </w:r>
            <w:r>
              <w:rPr>
                <w:rFonts w:hint="eastAsia"/>
                <w:szCs w:val="21"/>
                <w:lang w:val="en-US" w:eastAsia="zh-CN"/>
              </w:rPr>
              <w:t>,</w:t>
            </w:r>
            <w:r>
              <w:rPr>
                <w:rFonts w:hint="eastAsia"/>
                <w:szCs w:val="21"/>
              </w:rPr>
              <w:t>蒋学宽</w:t>
            </w:r>
          </w:p>
        </w:tc>
      </w:tr>
      <w:tr w14:paraId="3E8741A3">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26CA2896">
            <w:pPr>
              <w:snapToGrid w:val="0"/>
            </w:pPr>
            <w:r>
              <w:rPr>
                <w:rFonts w:hint="eastAsia"/>
              </w:rPr>
              <w:t>9</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top"/>
          </w:tcPr>
          <w:p w14:paraId="3483C927">
            <w:pPr>
              <w:pStyle w:val="3"/>
              <w:spacing w:line="390" w:lineRule="exact"/>
              <w:ind w:firstLine="0" w:firstLineChars="0"/>
              <w:jc w:val="center"/>
              <w:rPr>
                <w:rFonts w:ascii="Times New Roman" w:hAnsi="Times New Roman" w:eastAsia="宋体" w:cs="Times New Roman"/>
                <w:kern w:val="2"/>
                <w:sz w:val="21"/>
                <w:szCs w:val="21"/>
                <w:lang w:val="en-US" w:eastAsia="zh-CN" w:bidi="ar-SA"/>
                <w14:ligatures w14:val="none"/>
              </w:rPr>
            </w:pPr>
            <w:r>
              <w:rPr>
                <w:rFonts w:hint="eastAsia" w:ascii="Times New Roman" w:hAnsi="Times New Roman" w:eastAsia="宋体" w:cs="Times New Roman"/>
                <w:sz w:val="21"/>
                <w:szCs w:val="21"/>
                <w:lang w:val="en-US" w:eastAsia="zh-CN"/>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3EC89BA9">
            <w:pPr>
              <w:pStyle w:val="3"/>
              <w:spacing w:line="390" w:lineRule="exact"/>
              <w:ind w:firstLine="0" w:firstLineChars="0"/>
              <w:jc w:val="center"/>
              <w:rPr>
                <w:rFonts w:hint="eastAsia" w:ascii="Times New Roman" w:hAnsi="Times New Roman" w:eastAsia="宋体" w:cs="Times New Roman"/>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魔芋鲜湿米及其制备方法</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3108689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2AA1BD5B">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CN 113768108 B</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19EA04A2">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2024</w:t>
            </w:r>
            <w:r>
              <w:rPr>
                <w:rFonts w:hint="eastAsia"/>
                <w:szCs w:val="21"/>
                <w:lang w:eastAsia="zh-CN"/>
              </w:rPr>
              <w:t>.</w:t>
            </w:r>
            <w:r>
              <w:rPr>
                <w:rFonts w:hint="eastAsia"/>
                <w:szCs w:val="21"/>
              </w:rPr>
              <w:t>01</w:t>
            </w:r>
            <w:r>
              <w:rPr>
                <w:rFonts w:hint="eastAsia"/>
                <w:szCs w:val="21"/>
                <w:lang w:val="en-US" w:eastAsia="zh-CN"/>
              </w:rPr>
              <w:t>.</w:t>
            </w:r>
            <w:r>
              <w:rPr>
                <w:rFonts w:hint="eastAsia"/>
                <w:szCs w:val="21"/>
              </w:rPr>
              <w:t>30</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41C073A6">
            <w:pPr>
              <w:jc w:val="left"/>
              <w:rPr>
                <w:rFonts w:hint="eastAsia" w:asciiTheme="minorHAnsi" w:hAnsiTheme="minorHAnsi" w:eastAsiaTheme="minorEastAsia" w:cstheme="minorBidi"/>
                <w:kern w:val="2"/>
                <w:sz w:val="21"/>
                <w:szCs w:val="21"/>
                <w:lang w:val="en-US" w:eastAsia="zh-CN" w:bidi="ar-SA"/>
                <w14:ligatures w14:val="none"/>
              </w:rPr>
            </w:pPr>
            <w:r>
              <w:rPr>
                <w:rFonts w:hint="eastAsia"/>
                <w:szCs w:val="21"/>
              </w:rPr>
              <w:t>667792</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0F217502">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四川省食品发酵工业研究设计院有限公司</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11928F11">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任元元</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吴淼</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陈功</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游敬刚</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华苗苗</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张鑫</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孟资宽</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邹育</w:t>
            </w:r>
          </w:p>
        </w:tc>
      </w:tr>
      <w:tr w14:paraId="6EBD6FC3">
        <w:tblPrEx>
          <w:tblCellMar>
            <w:top w:w="0" w:type="dxa"/>
            <w:left w:w="108" w:type="dxa"/>
            <w:bottom w:w="0" w:type="dxa"/>
            <w:right w:w="108" w:type="dxa"/>
          </w:tblCellMar>
        </w:tblPrEx>
        <w:trPr>
          <w:trHeight w:val="1021" w:hRule="atLeast"/>
          <w:jc w:val="center"/>
        </w:trPr>
        <w:tc>
          <w:tcPr>
            <w:tcW w:w="353" w:type="dxa"/>
            <w:tcBorders>
              <w:top w:val="single" w:color="000000" w:sz="8" w:space="0"/>
              <w:left w:val="single" w:color="000000" w:sz="8" w:space="0"/>
              <w:bottom w:val="single" w:color="000000" w:sz="8" w:space="0"/>
              <w:right w:val="single" w:color="000000" w:sz="8" w:space="0"/>
            </w:tcBorders>
            <w:vAlign w:val="center"/>
          </w:tcPr>
          <w:p w14:paraId="65EDE879">
            <w:pPr>
              <w:snapToGrid w:val="0"/>
            </w:pPr>
            <w:r>
              <w:rPr>
                <w:rFonts w:hint="eastAsia"/>
              </w:rPr>
              <w:t>10</w:t>
            </w:r>
          </w:p>
        </w:tc>
        <w:tc>
          <w:tcPr>
            <w:tcW w:w="780" w:type="dxa"/>
            <w:tcBorders>
              <w:top w:val="single" w:color="000000" w:sz="8" w:space="0"/>
              <w:left w:val="single" w:color="000000" w:sz="8" w:space="0"/>
              <w:bottom w:val="single" w:color="000000" w:sz="8" w:space="0"/>
              <w:right w:val="single" w:color="000000" w:sz="8" w:space="0"/>
            </w:tcBorders>
            <w:shd w:val="clear" w:color="auto" w:fill="auto"/>
            <w:vAlign w:val="top"/>
          </w:tcPr>
          <w:p w14:paraId="72FC5720">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发明专利</w:t>
            </w:r>
          </w:p>
        </w:tc>
        <w:tc>
          <w:tcPr>
            <w:tcW w:w="2259" w:type="dxa"/>
            <w:tcBorders>
              <w:top w:val="single" w:color="000000" w:sz="8" w:space="0"/>
              <w:left w:val="nil"/>
              <w:bottom w:val="single" w:color="000000" w:sz="8" w:space="0"/>
              <w:right w:val="single" w:color="000000" w:sz="8" w:space="0"/>
            </w:tcBorders>
            <w:shd w:val="clear" w:color="auto" w:fill="auto"/>
            <w:vAlign w:val="top"/>
          </w:tcPr>
          <w:p w14:paraId="55A7596A">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一种利用碱性电解水制作魔芋凝胶的方法及其制备的产品</w:t>
            </w:r>
          </w:p>
        </w:tc>
        <w:tc>
          <w:tcPr>
            <w:tcW w:w="851" w:type="dxa"/>
            <w:tcBorders>
              <w:top w:val="single" w:color="000000" w:sz="8" w:space="0"/>
              <w:left w:val="nil"/>
              <w:bottom w:val="single" w:color="000000" w:sz="8" w:space="0"/>
              <w:right w:val="single" w:color="000000" w:sz="8" w:space="0"/>
            </w:tcBorders>
            <w:shd w:val="clear" w:color="auto" w:fill="auto"/>
            <w:vAlign w:val="top"/>
          </w:tcPr>
          <w:p w14:paraId="101E1BD7">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中国</w:t>
            </w:r>
          </w:p>
        </w:tc>
        <w:tc>
          <w:tcPr>
            <w:tcW w:w="1180" w:type="dxa"/>
            <w:tcBorders>
              <w:top w:val="single" w:color="000000" w:sz="8" w:space="0"/>
              <w:left w:val="nil"/>
              <w:bottom w:val="single" w:color="000000" w:sz="8" w:space="0"/>
              <w:right w:val="single" w:color="000000" w:sz="8" w:space="0"/>
            </w:tcBorders>
            <w:shd w:val="clear" w:color="auto" w:fill="auto"/>
            <w:vAlign w:val="top"/>
          </w:tcPr>
          <w:p w14:paraId="6E1EC2E5">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CN113519823 B</w:t>
            </w:r>
          </w:p>
        </w:tc>
        <w:tc>
          <w:tcPr>
            <w:tcW w:w="946" w:type="dxa"/>
            <w:tcBorders>
              <w:top w:val="single" w:color="000000" w:sz="8" w:space="0"/>
              <w:left w:val="nil"/>
              <w:bottom w:val="single" w:color="000000" w:sz="8" w:space="0"/>
              <w:right w:val="single" w:color="000000" w:sz="8" w:space="0"/>
            </w:tcBorders>
            <w:shd w:val="clear" w:color="auto" w:fill="auto"/>
            <w:vAlign w:val="top"/>
          </w:tcPr>
          <w:p w14:paraId="2D27C972">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2022.05.24</w:t>
            </w:r>
          </w:p>
        </w:tc>
        <w:tc>
          <w:tcPr>
            <w:tcW w:w="1023" w:type="dxa"/>
            <w:tcBorders>
              <w:top w:val="single" w:color="000000" w:sz="8" w:space="0"/>
              <w:left w:val="nil"/>
              <w:bottom w:val="single" w:color="000000" w:sz="8" w:space="0"/>
              <w:right w:val="single" w:color="000000" w:sz="8" w:space="0"/>
            </w:tcBorders>
            <w:shd w:val="clear" w:color="auto" w:fill="auto"/>
            <w:vAlign w:val="top"/>
          </w:tcPr>
          <w:p w14:paraId="6A67F6CC">
            <w:pPr>
              <w:pStyle w:val="3"/>
              <w:spacing w:line="390" w:lineRule="exact"/>
              <w:ind w:firstLine="0" w:firstLineChars="0"/>
              <w:jc w:val="both"/>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5175176</w:t>
            </w:r>
          </w:p>
        </w:tc>
        <w:tc>
          <w:tcPr>
            <w:tcW w:w="1594" w:type="dxa"/>
            <w:tcBorders>
              <w:top w:val="single" w:color="000000" w:sz="8" w:space="0"/>
              <w:left w:val="nil"/>
              <w:bottom w:val="single" w:color="000000" w:sz="8" w:space="0"/>
              <w:right w:val="single" w:color="000000" w:sz="8" w:space="0"/>
            </w:tcBorders>
            <w:shd w:val="clear" w:color="auto" w:fill="auto"/>
            <w:vAlign w:val="top"/>
          </w:tcPr>
          <w:p w14:paraId="3173EEE4">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西南大学</w:t>
            </w:r>
          </w:p>
        </w:tc>
        <w:tc>
          <w:tcPr>
            <w:tcW w:w="1356" w:type="dxa"/>
            <w:tcBorders>
              <w:top w:val="single" w:color="000000" w:sz="8" w:space="0"/>
              <w:left w:val="nil"/>
              <w:bottom w:val="single" w:color="000000" w:sz="8" w:space="0"/>
              <w:right w:val="single" w:color="000000" w:sz="8" w:space="0"/>
            </w:tcBorders>
            <w:shd w:val="clear" w:color="auto" w:fill="auto"/>
            <w:vAlign w:val="top"/>
          </w:tcPr>
          <w:p w14:paraId="47A06131">
            <w:pPr>
              <w:pStyle w:val="3"/>
              <w:spacing w:line="390" w:lineRule="exact"/>
              <w:ind w:firstLine="0" w:firstLineChars="0"/>
              <w:jc w:val="center"/>
              <w:rPr>
                <w:rFonts w:hint="eastAsia" w:asciiTheme="minorHAnsi" w:hAnsiTheme="minorHAnsi" w:eastAsiaTheme="minorEastAsia" w:cstheme="minorBidi"/>
                <w:kern w:val="2"/>
                <w:sz w:val="21"/>
                <w:szCs w:val="21"/>
                <w:lang w:val="en-US" w:eastAsia="zh-CN" w:bidi="ar-SA"/>
                <w14:ligatures w14:val="none"/>
              </w:rPr>
            </w:pPr>
            <w:r>
              <w:rPr>
                <w:rFonts w:hint="eastAsia" w:asciiTheme="minorHAnsi" w:hAnsiTheme="minorHAnsi" w:eastAsiaTheme="minorEastAsia" w:cstheme="minorBidi"/>
                <w:kern w:val="2"/>
                <w:sz w:val="21"/>
                <w:szCs w:val="21"/>
                <w:lang w:val="en-US" w:eastAsia="zh-CN" w:bidi="ar-SA"/>
                <w14:ligatures w14:val="none"/>
              </w:rPr>
              <w:t>钟耕</w:t>
            </w:r>
            <w:r>
              <w:rPr>
                <w:rFonts w:hint="eastAsia" w:asciiTheme="minorHAnsi" w:cstheme="minorBidi"/>
                <w:kern w:val="2"/>
                <w:sz w:val="21"/>
                <w:szCs w:val="21"/>
                <w:lang w:val="en-US" w:eastAsia="zh-CN" w:bidi="ar-SA"/>
                <w14:ligatures w14:val="none"/>
              </w:rPr>
              <w:t>,</w:t>
            </w:r>
            <w:r>
              <w:rPr>
                <w:rFonts w:hint="eastAsia" w:asciiTheme="minorHAnsi" w:hAnsiTheme="minorHAnsi" w:eastAsiaTheme="minorEastAsia" w:cstheme="minorBidi"/>
                <w:kern w:val="2"/>
                <w:sz w:val="21"/>
                <w:szCs w:val="21"/>
                <w:lang w:val="en-US" w:eastAsia="zh-CN" w:bidi="ar-SA"/>
                <w14:ligatures w14:val="none"/>
              </w:rPr>
              <w:t>杨悦</w:t>
            </w:r>
          </w:p>
        </w:tc>
      </w:tr>
    </w:tbl>
    <w:p w14:paraId="73D1FB66"/>
    <w:p w14:paraId="4CE144F4">
      <w:pPr>
        <w:widowControl/>
        <w:jc w:val="left"/>
        <w:rPr>
          <w:rFonts w:hint="eastAsia" w:ascii="Times New Roman" w:hAnsi="宋体" w:eastAsia="方正仿宋_GBK"/>
          <w:b/>
          <w:color w:val="000000"/>
          <w:sz w:val="28"/>
          <w:szCs w:val="28"/>
          <w:shd w:val="clear" w:color="auto" w:fill="FFFFFF"/>
        </w:rPr>
      </w:pPr>
      <w:bookmarkStart w:id="7" w:name="OLE_LINK3"/>
      <w:r>
        <w:rPr>
          <w:rFonts w:hint="eastAsia" w:ascii="Times New Roman" w:hAnsi="宋体" w:eastAsia="方正仿宋_GBK"/>
          <w:b/>
          <w:color w:val="000000"/>
          <w:sz w:val="28"/>
          <w:szCs w:val="28"/>
          <w:shd w:val="clear" w:color="auto" w:fill="FFFFFF"/>
          <w:lang w:val="en-US" w:eastAsia="zh-CN"/>
        </w:rPr>
        <w:t>四</w:t>
      </w:r>
      <w:r>
        <w:rPr>
          <w:rFonts w:hint="eastAsia" w:ascii="Times New Roman" w:hAnsi="宋体" w:eastAsia="方正仿宋_GBK"/>
          <w:b/>
          <w:color w:val="000000"/>
          <w:sz w:val="28"/>
          <w:szCs w:val="28"/>
          <w:shd w:val="clear" w:color="auto" w:fill="FFFFFF"/>
        </w:rPr>
        <w:t>、代表性论文专著目录</w:t>
      </w:r>
      <w:bookmarkStart w:id="8" w:name="_Hlk65311995"/>
    </w:p>
    <w:bookmarkEnd w:id="8"/>
    <w:tbl>
      <w:tblPr>
        <w:tblStyle w:val="7"/>
        <w:tblW w:w="982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557"/>
        <w:gridCol w:w="2675"/>
        <w:gridCol w:w="716"/>
        <w:gridCol w:w="634"/>
        <w:gridCol w:w="935"/>
        <w:gridCol w:w="912"/>
        <w:gridCol w:w="1038"/>
        <w:gridCol w:w="531"/>
        <w:gridCol w:w="1004"/>
        <w:gridCol w:w="820"/>
      </w:tblGrid>
      <w:tr w14:paraId="7B7D15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791F2F7C">
            <w:pPr>
              <w:rPr>
                <w:rStyle w:val="15"/>
                <w:rFonts w:eastAsia="宋体"/>
                <w:szCs w:val="21"/>
              </w:rPr>
            </w:pPr>
            <w:r>
              <w:rPr>
                <w:rStyle w:val="15"/>
                <w:rFonts w:eastAsia="宋体"/>
                <w:szCs w:val="21"/>
              </w:rPr>
              <w:t>序号</w:t>
            </w:r>
          </w:p>
        </w:tc>
        <w:tc>
          <w:tcPr>
            <w:tcW w:w="2675" w:type="dxa"/>
            <w:vAlign w:val="center"/>
          </w:tcPr>
          <w:p w14:paraId="3C6DA900">
            <w:pPr>
              <w:jc w:val="center"/>
              <w:rPr>
                <w:rStyle w:val="15"/>
                <w:rFonts w:eastAsia="宋体"/>
                <w:szCs w:val="21"/>
              </w:rPr>
            </w:pPr>
            <w:r>
              <w:rPr>
                <w:rStyle w:val="15"/>
                <w:rFonts w:eastAsia="宋体"/>
                <w:szCs w:val="21"/>
              </w:rPr>
              <w:t>论文（专著）</w:t>
            </w:r>
          </w:p>
          <w:p w14:paraId="55F92FB4">
            <w:pPr>
              <w:jc w:val="center"/>
              <w:rPr>
                <w:rStyle w:val="15"/>
                <w:rFonts w:eastAsia="宋体"/>
                <w:szCs w:val="21"/>
              </w:rPr>
            </w:pPr>
            <w:r>
              <w:rPr>
                <w:rStyle w:val="15"/>
                <w:rFonts w:hint="eastAsia" w:eastAsia="宋体"/>
                <w:szCs w:val="21"/>
                <w:lang w:val="en-US" w:eastAsia="zh-CN"/>
              </w:rPr>
              <w:t>名称</w:t>
            </w:r>
            <w:r>
              <w:rPr>
                <w:rStyle w:val="15"/>
                <w:rFonts w:eastAsia="宋体"/>
                <w:szCs w:val="21"/>
              </w:rPr>
              <w:t>/刊名</w:t>
            </w:r>
          </w:p>
          <w:p w14:paraId="53A7E9E6">
            <w:pPr>
              <w:jc w:val="center"/>
              <w:rPr>
                <w:rStyle w:val="15"/>
                <w:rFonts w:eastAsia="宋体"/>
                <w:szCs w:val="21"/>
              </w:rPr>
            </w:pPr>
            <w:r>
              <w:rPr>
                <w:rStyle w:val="15"/>
                <w:rFonts w:eastAsia="宋体"/>
                <w:szCs w:val="21"/>
              </w:rPr>
              <w:t>/作者</w:t>
            </w:r>
          </w:p>
        </w:tc>
        <w:tc>
          <w:tcPr>
            <w:tcW w:w="716" w:type="dxa"/>
            <w:vAlign w:val="center"/>
          </w:tcPr>
          <w:p w14:paraId="6BC510C4">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Style w:val="15"/>
                <w:rFonts w:eastAsia="宋体"/>
                <w:szCs w:val="21"/>
              </w:rPr>
            </w:pPr>
            <w:r>
              <w:rPr>
                <w:rStyle w:val="15"/>
                <w:rFonts w:eastAsia="宋体"/>
                <w:szCs w:val="21"/>
              </w:rPr>
              <w:t>年卷页码</w:t>
            </w:r>
          </w:p>
          <w:p w14:paraId="022124D8">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Style w:val="15"/>
                <w:rFonts w:eastAsia="宋体"/>
                <w:szCs w:val="21"/>
              </w:rPr>
            </w:pPr>
            <w:r>
              <w:rPr>
                <w:rStyle w:val="15"/>
                <w:rFonts w:eastAsia="宋体"/>
                <w:szCs w:val="21"/>
              </w:rPr>
              <w:t>（xx年xx卷</w:t>
            </w:r>
          </w:p>
          <w:p w14:paraId="4C8F2CD6">
            <w:pPr>
              <w:keepNext w:val="0"/>
              <w:keepLines w:val="0"/>
              <w:pageBreakBefore w:val="0"/>
              <w:widowControl w:val="0"/>
              <w:kinsoku/>
              <w:wordWrap/>
              <w:overflowPunct/>
              <w:topLinePunct w:val="0"/>
              <w:autoSpaceDE/>
              <w:autoSpaceDN/>
              <w:bidi w:val="0"/>
              <w:adjustRightInd/>
              <w:snapToGrid/>
              <w:ind w:left="-105" w:leftChars="-50" w:right="-105" w:rightChars="-50"/>
              <w:jc w:val="center"/>
              <w:textAlignment w:val="auto"/>
              <w:rPr>
                <w:rStyle w:val="15"/>
                <w:rFonts w:eastAsia="宋体"/>
                <w:szCs w:val="21"/>
              </w:rPr>
            </w:pPr>
            <w:r>
              <w:rPr>
                <w:rStyle w:val="15"/>
                <w:rFonts w:eastAsia="宋体"/>
                <w:szCs w:val="21"/>
              </w:rPr>
              <w:t>xx页）</w:t>
            </w:r>
          </w:p>
        </w:tc>
        <w:tc>
          <w:tcPr>
            <w:tcW w:w="634" w:type="dxa"/>
            <w:vAlign w:val="center"/>
          </w:tcPr>
          <w:p w14:paraId="2BB7FAB1">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Style w:val="15"/>
                <w:rFonts w:eastAsia="宋体"/>
                <w:szCs w:val="21"/>
              </w:rPr>
            </w:pPr>
            <w:r>
              <w:rPr>
                <w:rStyle w:val="15"/>
                <w:rFonts w:eastAsia="宋体"/>
                <w:szCs w:val="21"/>
              </w:rPr>
              <w:t>发表时间（年月 日）</w:t>
            </w:r>
          </w:p>
        </w:tc>
        <w:tc>
          <w:tcPr>
            <w:tcW w:w="935" w:type="dxa"/>
            <w:vAlign w:val="center"/>
          </w:tcPr>
          <w:p w14:paraId="4C1926D3">
            <w:pPr>
              <w:rPr>
                <w:rStyle w:val="15"/>
                <w:rFonts w:eastAsia="宋体"/>
                <w:szCs w:val="21"/>
              </w:rPr>
            </w:pPr>
            <w:r>
              <w:rPr>
                <w:rStyle w:val="15"/>
                <w:rFonts w:eastAsia="宋体"/>
                <w:szCs w:val="21"/>
              </w:rPr>
              <w:t>通讯作者（含共同）</w:t>
            </w:r>
          </w:p>
        </w:tc>
        <w:tc>
          <w:tcPr>
            <w:tcW w:w="912" w:type="dxa"/>
            <w:vAlign w:val="center"/>
          </w:tcPr>
          <w:p w14:paraId="7BF35446">
            <w:pPr>
              <w:rPr>
                <w:rStyle w:val="15"/>
                <w:rFonts w:eastAsia="宋体"/>
                <w:szCs w:val="21"/>
              </w:rPr>
            </w:pPr>
            <w:r>
              <w:rPr>
                <w:rStyle w:val="15"/>
                <w:rFonts w:eastAsia="宋体"/>
                <w:szCs w:val="21"/>
              </w:rPr>
              <w:t>第一作者（含共同）</w:t>
            </w:r>
          </w:p>
        </w:tc>
        <w:tc>
          <w:tcPr>
            <w:tcW w:w="1038" w:type="dxa"/>
            <w:vAlign w:val="center"/>
          </w:tcPr>
          <w:p w14:paraId="40F509A6">
            <w:pPr>
              <w:jc w:val="center"/>
              <w:rPr>
                <w:rStyle w:val="15"/>
                <w:rFonts w:eastAsia="宋体"/>
                <w:szCs w:val="21"/>
              </w:rPr>
            </w:pPr>
            <w:r>
              <w:rPr>
                <w:rStyle w:val="15"/>
                <w:rFonts w:eastAsia="宋体"/>
                <w:szCs w:val="21"/>
              </w:rPr>
              <w:t>国内</w:t>
            </w:r>
          </w:p>
          <w:p w14:paraId="138007D7">
            <w:pPr>
              <w:jc w:val="center"/>
              <w:rPr>
                <w:rStyle w:val="15"/>
                <w:rFonts w:eastAsia="宋体"/>
                <w:szCs w:val="21"/>
              </w:rPr>
            </w:pPr>
            <w:r>
              <w:rPr>
                <w:rStyle w:val="15"/>
                <w:rFonts w:eastAsia="宋体"/>
                <w:szCs w:val="21"/>
              </w:rPr>
              <w:t>作者</w:t>
            </w:r>
          </w:p>
        </w:tc>
        <w:tc>
          <w:tcPr>
            <w:tcW w:w="531" w:type="dxa"/>
            <w:vAlign w:val="center"/>
          </w:tcPr>
          <w:p w14:paraId="31B9711D">
            <w:pPr>
              <w:rPr>
                <w:rStyle w:val="15"/>
                <w:rFonts w:eastAsia="宋体"/>
                <w:szCs w:val="21"/>
              </w:rPr>
            </w:pPr>
            <w:r>
              <w:rPr>
                <w:rStyle w:val="15"/>
                <w:rFonts w:eastAsia="宋体"/>
                <w:szCs w:val="21"/>
              </w:rPr>
              <w:t>他引总次数</w:t>
            </w:r>
          </w:p>
        </w:tc>
        <w:tc>
          <w:tcPr>
            <w:tcW w:w="1004" w:type="dxa"/>
            <w:vAlign w:val="center"/>
          </w:tcPr>
          <w:p w14:paraId="32352D3E">
            <w:pPr>
              <w:rPr>
                <w:rStyle w:val="15"/>
                <w:rFonts w:eastAsia="宋体"/>
                <w:szCs w:val="21"/>
              </w:rPr>
            </w:pPr>
            <w:r>
              <w:rPr>
                <w:rStyle w:val="15"/>
                <w:rFonts w:eastAsia="宋体"/>
                <w:szCs w:val="21"/>
              </w:rPr>
              <w:t>检索数据库</w:t>
            </w:r>
          </w:p>
        </w:tc>
        <w:tc>
          <w:tcPr>
            <w:tcW w:w="820" w:type="dxa"/>
            <w:vAlign w:val="center"/>
          </w:tcPr>
          <w:p w14:paraId="3D1576D8">
            <w:pPr>
              <w:keepNext w:val="0"/>
              <w:keepLines w:val="0"/>
              <w:pageBreakBefore w:val="0"/>
              <w:widowControl w:val="0"/>
              <w:kinsoku/>
              <w:wordWrap/>
              <w:overflowPunct/>
              <w:topLinePunct w:val="0"/>
              <w:autoSpaceDE/>
              <w:autoSpaceDN/>
              <w:bidi w:val="0"/>
              <w:adjustRightInd/>
              <w:snapToGrid/>
              <w:ind w:left="-105" w:leftChars="-50" w:right="-105" w:rightChars="-50"/>
              <w:textAlignment w:val="auto"/>
              <w:rPr>
                <w:rStyle w:val="15"/>
                <w:rFonts w:eastAsia="宋体"/>
                <w:szCs w:val="21"/>
              </w:rPr>
            </w:pPr>
            <w:r>
              <w:rPr>
                <w:rStyle w:val="15"/>
                <w:rFonts w:eastAsia="宋体"/>
                <w:szCs w:val="21"/>
              </w:rPr>
              <w:t>论文署名单位是否包含国外单位</w:t>
            </w:r>
          </w:p>
        </w:tc>
      </w:tr>
      <w:tr w14:paraId="289FC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08B6A769">
            <w:pPr>
              <w:jc w:val="center"/>
              <w:rPr>
                <w:rStyle w:val="15"/>
                <w:rFonts w:eastAsia="宋体"/>
                <w:sz w:val="18"/>
                <w:szCs w:val="18"/>
              </w:rPr>
            </w:pPr>
            <w:r>
              <w:rPr>
                <w:rStyle w:val="15"/>
                <w:rFonts w:eastAsia="宋体"/>
                <w:sz w:val="18"/>
                <w:szCs w:val="18"/>
              </w:rPr>
              <w:t>1</w:t>
            </w:r>
          </w:p>
        </w:tc>
        <w:tc>
          <w:tcPr>
            <w:tcW w:w="2675" w:type="dxa"/>
            <w:shd w:val="clear" w:color="auto" w:fill="auto"/>
            <w:vAlign w:val="center"/>
          </w:tcPr>
          <w:p w14:paraId="5AEA4E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 xml:space="preserve">Preparation and properties of konjac glucomannan octenyl succinate modified by micro- wave method/Food Hydro- colloids </w:t>
            </w:r>
          </w:p>
        </w:tc>
        <w:tc>
          <w:tcPr>
            <w:tcW w:w="716" w:type="dxa"/>
            <w:shd w:val="clear" w:color="auto" w:fill="auto"/>
            <w:vAlign w:val="center"/>
          </w:tcPr>
          <w:p w14:paraId="75CCA14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2014, 38(07):  205-210</w:t>
            </w:r>
          </w:p>
        </w:tc>
        <w:tc>
          <w:tcPr>
            <w:tcW w:w="634" w:type="dxa"/>
            <w:shd w:val="clear" w:color="auto" w:fill="auto"/>
            <w:vAlign w:val="center"/>
          </w:tcPr>
          <w:p w14:paraId="465367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2014.07</w:t>
            </w:r>
          </w:p>
        </w:tc>
        <w:tc>
          <w:tcPr>
            <w:tcW w:w="935" w:type="dxa"/>
            <w:shd w:val="clear" w:color="auto" w:fill="auto"/>
            <w:vAlign w:val="center"/>
          </w:tcPr>
          <w:p w14:paraId="32CEA52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w:t>
            </w:r>
          </w:p>
          <w:p w14:paraId="79EDD69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ZHONG</w:t>
            </w:r>
          </w:p>
        </w:tc>
        <w:tc>
          <w:tcPr>
            <w:tcW w:w="912" w:type="dxa"/>
            <w:shd w:val="clear" w:color="auto" w:fill="auto"/>
            <w:vAlign w:val="center"/>
          </w:tcPr>
          <w:p w14:paraId="1CD3F35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Fanbing MENG</w:t>
            </w:r>
          </w:p>
        </w:tc>
        <w:tc>
          <w:tcPr>
            <w:tcW w:w="1038" w:type="dxa"/>
            <w:shd w:val="clear" w:color="auto" w:fill="auto"/>
            <w:vAlign w:val="center"/>
          </w:tcPr>
          <w:p w14:paraId="0A2AEB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Lianji Zheng,  Yonghong Wang, Yexing Liang</w:t>
            </w:r>
          </w:p>
        </w:tc>
        <w:tc>
          <w:tcPr>
            <w:tcW w:w="531" w:type="dxa"/>
            <w:shd w:val="clear" w:color="auto" w:fill="auto"/>
            <w:vAlign w:val="center"/>
          </w:tcPr>
          <w:p w14:paraId="2B8E163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61</w:t>
            </w:r>
          </w:p>
        </w:tc>
        <w:tc>
          <w:tcPr>
            <w:tcW w:w="1004" w:type="dxa"/>
            <w:shd w:val="clear" w:color="auto" w:fill="auto"/>
            <w:vAlign w:val="center"/>
          </w:tcPr>
          <w:p w14:paraId="04F7EE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368BB4B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tr w14:paraId="5EC388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14D56383">
            <w:pPr>
              <w:jc w:val="center"/>
              <w:rPr>
                <w:rStyle w:val="15"/>
                <w:rFonts w:eastAsia="宋体"/>
                <w:sz w:val="18"/>
                <w:szCs w:val="18"/>
              </w:rPr>
            </w:pPr>
            <w:r>
              <w:rPr>
                <w:rStyle w:val="15"/>
                <w:rFonts w:eastAsia="宋体"/>
                <w:sz w:val="18"/>
                <w:szCs w:val="18"/>
              </w:rPr>
              <w:t>2</w:t>
            </w:r>
          </w:p>
        </w:tc>
        <w:tc>
          <w:tcPr>
            <w:tcW w:w="2675" w:type="dxa"/>
            <w:shd w:val="clear" w:color="auto" w:fill="auto"/>
            <w:vAlign w:val="center"/>
          </w:tcPr>
          <w:p w14:paraId="59574B0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Prevention of loperamide induced constipation in mice by KGM and the mechanisms of different gastro- intestinal tract microbiota regulation</w:t>
            </w:r>
          </w:p>
        </w:tc>
        <w:tc>
          <w:tcPr>
            <w:tcW w:w="716" w:type="dxa"/>
            <w:shd w:val="clear" w:color="auto" w:fill="auto"/>
            <w:vAlign w:val="center"/>
          </w:tcPr>
          <w:p w14:paraId="04E5BBA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2021, 256(117418)</w:t>
            </w:r>
          </w:p>
        </w:tc>
        <w:tc>
          <w:tcPr>
            <w:tcW w:w="634" w:type="dxa"/>
            <w:shd w:val="clear" w:color="auto" w:fill="auto"/>
            <w:vAlign w:val="center"/>
          </w:tcPr>
          <w:p w14:paraId="7C5D08C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2021.01</w:t>
            </w:r>
          </w:p>
        </w:tc>
        <w:tc>
          <w:tcPr>
            <w:tcW w:w="935" w:type="dxa"/>
            <w:shd w:val="clear" w:color="auto" w:fill="auto"/>
            <w:vAlign w:val="center"/>
          </w:tcPr>
          <w:p w14:paraId="5E1402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w:t>
            </w:r>
          </w:p>
          <w:p w14:paraId="4F6186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ZHONG</w:t>
            </w:r>
          </w:p>
          <w:p w14:paraId="321719C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p>
        </w:tc>
        <w:tc>
          <w:tcPr>
            <w:tcW w:w="912" w:type="dxa"/>
            <w:shd w:val="clear" w:color="auto" w:fill="auto"/>
            <w:vAlign w:val="center"/>
          </w:tcPr>
          <w:p w14:paraId="7608788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 xml:space="preserve">Qi ZHANG </w:t>
            </w:r>
          </w:p>
        </w:tc>
        <w:tc>
          <w:tcPr>
            <w:tcW w:w="1038" w:type="dxa"/>
            <w:shd w:val="clear" w:color="auto" w:fill="auto"/>
            <w:vAlign w:val="center"/>
          </w:tcPr>
          <w:p w14:paraId="3E05F3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Dian Zhong, Rui Sun, Yang Zhang, Ronald B. Pegg</w:t>
            </w:r>
          </w:p>
        </w:tc>
        <w:tc>
          <w:tcPr>
            <w:tcW w:w="531" w:type="dxa"/>
            <w:shd w:val="clear" w:color="auto" w:fill="auto"/>
            <w:vAlign w:val="center"/>
          </w:tcPr>
          <w:p w14:paraId="056697A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53</w:t>
            </w:r>
          </w:p>
        </w:tc>
        <w:tc>
          <w:tcPr>
            <w:tcW w:w="1004" w:type="dxa"/>
            <w:shd w:val="clear" w:color="auto" w:fill="auto"/>
            <w:vAlign w:val="center"/>
          </w:tcPr>
          <w:p w14:paraId="4BD5950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5BC2E47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是</w:t>
            </w:r>
          </w:p>
        </w:tc>
      </w:tr>
      <w:tr w14:paraId="1F5149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0E59F1C6">
            <w:pPr>
              <w:jc w:val="center"/>
              <w:rPr>
                <w:rStyle w:val="15"/>
                <w:rFonts w:eastAsia="宋体"/>
                <w:sz w:val="18"/>
                <w:szCs w:val="18"/>
              </w:rPr>
            </w:pPr>
            <w:r>
              <w:rPr>
                <w:rStyle w:val="15"/>
                <w:rFonts w:eastAsia="宋体"/>
                <w:sz w:val="18"/>
                <w:szCs w:val="18"/>
              </w:rPr>
              <w:t>3</w:t>
            </w:r>
          </w:p>
        </w:tc>
        <w:tc>
          <w:tcPr>
            <w:tcW w:w="2675" w:type="dxa"/>
            <w:shd w:val="clear" w:color="auto" w:fill="auto"/>
            <w:vAlign w:val="center"/>
          </w:tcPr>
          <w:p w14:paraId="26CBF8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 xml:space="preserve">Konjac glucomannan improves hyperuricemia through regulating xanthine oxidase, adenosine deaminase and urate transporters in rats/Journal of Functional Foods </w:t>
            </w:r>
          </w:p>
        </w:tc>
        <w:tc>
          <w:tcPr>
            <w:tcW w:w="716" w:type="dxa"/>
            <w:shd w:val="clear" w:color="auto" w:fill="auto"/>
            <w:vAlign w:val="center"/>
          </w:tcPr>
          <w:p w14:paraId="7A0298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2018, 48:566-57</w:t>
            </w:r>
          </w:p>
        </w:tc>
        <w:tc>
          <w:tcPr>
            <w:tcW w:w="634" w:type="dxa"/>
            <w:shd w:val="clear" w:color="auto" w:fill="auto"/>
            <w:vAlign w:val="center"/>
          </w:tcPr>
          <w:p w14:paraId="50AE404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2018.08</w:t>
            </w:r>
          </w:p>
        </w:tc>
        <w:tc>
          <w:tcPr>
            <w:tcW w:w="935" w:type="dxa"/>
            <w:shd w:val="clear" w:color="auto" w:fill="auto"/>
            <w:vAlign w:val="center"/>
          </w:tcPr>
          <w:p w14:paraId="5F5B8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w:t>
            </w:r>
          </w:p>
          <w:p w14:paraId="5AD2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ZHONG</w:t>
            </w:r>
          </w:p>
        </w:tc>
        <w:tc>
          <w:tcPr>
            <w:tcW w:w="912" w:type="dxa"/>
            <w:shd w:val="clear" w:color="auto" w:fill="auto"/>
            <w:vAlign w:val="center"/>
          </w:tcPr>
          <w:p w14:paraId="2F5CA9B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Yuan ZHANG</w:t>
            </w:r>
          </w:p>
        </w:tc>
        <w:tc>
          <w:tcPr>
            <w:tcW w:w="1038" w:type="dxa"/>
            <w:shd w:val="clear" w:color="auto" w:fill="auto"/>
            <w:vAlign w:val="center"/>
          </w:tcPr>
          <w:p w14:paraId="10E826F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Liling Deng, Chunmei Wua, Lianji Zheng</w:t>
            </w:r>
          </w:p>
        </w:tc>
        <w:tc>
          <w:tcPr>
            <w:tcW w:w="531" w:type="dxa"/>
            <w:shd w:val="clear" w:color="auto" w:fill="auto"/>
            <w:vAlign w:val="center"/>
          </w:tcPr>
          <w:p w14:paraId="352B25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34</w:t>
            </w:r>
          </w:p>
        </w:tc>
        <w:tc>
          <w:tcPr>
            <w:tcW w:w="1004" w:type="dxa"/>
            <w:shd w:val="clear" w:color="auto" w:fill="auto"/>
            <w:vAlign w:val="center"/>
          </w:tcPr>
          <w:p w14:paraId="533A19D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76FE92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tr w14:paraId="69421B8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7" w:type="dxa"/>
            <w:vAlign w:val="center"/>
          </w:tcPr>
          <w:p w14:paraId="0C7D03A0">
            <w:pPr>
              <w:jc w:val="center"/>
              <w:rPr>
                <w:rStyle w:val="15"/>
                <w:rFonts w:eastAsia="宋体"/>
                <w:b w:val="0"/>
                <w:sz w:val="18"/>
                <w:szCs w:val="18"/>
              </w:rPr>
            </w:pPr>
            <w:r>
              <w:rPr>
                <w:rStyle w:val="15"/>
                <w:rFonts w:eastAsia="宋体"/>
                <w:sz w:val="18"/>
                <w:szCs w:val="18"/>
              </w:rPr>
              <w:t>4</w:t>
            </w:r>
          </w:p>
        </w:tc>
        <w:tc>
          <w:tcPr>
            <w:tcW w:w="2675" w:type="dxa"/>
            <w:shd w:val="clear" w:color="auto" w:fill="auto"/>
            <w:vAlign w:val="center"/>
          </w:tcPr>
          <w:p w14:paraId="11E446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Structural complexity of Konjac glu- comannan and its derivatives governs the diversity and outputs of gut micro- biota/</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begin"/>
            </w:r>
            <w:r>
              <w:rPr>
                <w:rFonts w:hint="default" w:asciiTheme="minorHAnsi" w:hAnsiTheme="minorHAnsi" w:eastAsiaTheme="minorEastAsia" w:cstheme="minorBidi"/>
                <w:b w:val="0"/>
                <w:bCs w:val="0"/>
                <w:color w:val="000000"/>
                <w:kern w:val="2"/>
                <w:sz w:val="18"/>
                <w:szCs w:val="18"/>
                <w:lang w:val="en-US" w:eastAsia="zh-CN" w:bidi="ar-SA"/>
                <w14:ligatures w14:val="none"/>
              </w:rPr>
              <w:instrText xml:space="preserve"> HYPERLINK "https://www.sciencedirect.com/journal/carbohydrate-polymers" \o "Go to Carbohydrate Polymers on ScienceDirect" </w:instrTex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separate"/>
            </w:r>
            <w:r>
              <w:rPr>
                <w:rFonts w:hint="default" w:asciiTheme="minorHAnsi" w:hAnsiTheme="minorHAnsi" w:eastAsiaTheme="minorEastAsia" w:cstheme="minorBidi"/>
                <w:b w:val="0"/>
                <w:bCs w:val="0"/>
                <w:color w:val="000000"/>
                <w:kern w:val="2"/>
                <w:sz w:val="18"/>
                <w:szCs w:val="18"/>
                <w:lang w:val="en-US" w:eastAsia="zh-CN" w:bidi="ar-SA"/>
                <w14:ligatures w14:val="none"/>
              </w:rPr>
              <w:t>Carbohydrate Polymers</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end"/>
            </w:r>
          </w:p>
          <w:p w14:paraId="28894D5E">
            <w:pPr>
              <w:jc w:val="both"/>
              <w:rPr>
                <w:rFonts w:hint="eastAsia" w:asciiTheme="minorHAnsi" w:hAnsiTheme="minorHAnsi" w:eastAsiaTheme="minorEastAsia" w:cstheme="minorBidi"/>
                <w:b w:val="0"/>
                <w:bCs w:val="0"/>
                <w:color w:val="000000"/>
                <w:kern w:val="2"/>
                <w:sz w:val="18"/>
                <w:szCs w:val="18"/>
                <w:lang w:val="en-US" w:eastAsia="zh-CN" w:bidi="ar-SA"/>
                <w14:ligatures w14:val="none"/>
              </w:rPr>
            </w:pPr>
          </w:p>
        </w:tc>
        <w:tc>
          <w:tcPr>
            <w:tcW w:w="716" w:type="dxa"/>
            <w:shd w:val="clear" w:color="auto" w:fill="auto"/>
            <w:vAlign w:val="center"/>
          </w:tcPr>
          <w:p w14:paraId="0FDA219E">
            <w:pPr>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2022, 292: 119639</w:t>
            </w:r>
          </w:p>
        </w:tc>
        <w:tc>
          <w:tcPr>
            <w:tcW w:w="634" w:type="dxa"/>
            <w:shd w:val="clear" w:color="auto" w:fill="auto"/>
            <w:vAlign w:val="center"/>
          </w:tcPr>
          <w:p w14:paraId="3E486B83">
            <w:pPr>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2022.09</w:t>
            </w:r>
          </w:p>
        </w:tc>
        <w:tc>
          <w:tcPr>
            <w:tcW w:w="935" w:type="dxa"/>
            <w:shd w:val="clear" w:color="auto" w:fill="auto"/>
            <w:vAlign w:val="center"/>
          </w:tcPr>
          <w:p w14:paraId="7B515482">
            <w:pPr>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 ZHONG</w:t>
            </w:r>
          </w:p>
        </w:tc>
        <w:tc>
          <w:tcPr>
            <w:tcW w:w="912" w:type="dxa"/>
            <w:shd w:val="clear" w:color="auto" w:fill="auto"/>
            <w:vAlign w:val="center"/>
          </w:tcPr>
          <w:p w14:paraId="7A23E9D9">
            <w:pPr>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Yuan ZHANG</w:t>
            </w:r>
          </w:p>
        </w:tc>
        <w:tc>
          <w:tcPr>
            <w:tcW w:w="1038" w:type="dxa"/>
            <w:shd w:val="clear" w:color="auto" w:fill="auto"/>
            <w:vAlign w:val="center"/>
          </w:tcPr>
          <w:p w14:paraId="798A0FAC">
            <w:pPr>
              <w:keepNext w:val="0"/>
              <w:keepLines w:val="0"/>
              <w:pageBreakBefore w:val="0"/>
              <w:widowControl w:val="0"/>
              <w:kinsoku/>
              <w:wordWrap/>
              <w:overflowPunct/>
              <w:topLinePunct w:val="0"/>
              <w:autoSpaceDE/>
              <w:autoSpaceDN/>
              <w:bidi w:val="0"/>
              <w:adjustRightInd/>
              <w:snapToGrid/>
              <w:ind w:left="-105" w:leftChars="-50" w:right="-105" w:rightChars="-5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Yi Zhao, Wanfu Yang, Guang ming Song, Peizhe Zhong, Yuanyuan Ren</w:t>
            </w:r>
          </w:p>
        </w:tc>
        <w:tc>
          <w:tcPr>
            <w:tcW w:w="531" w:type="dxa"/>
            <w:shd w:val="clear" w:color="auto" w:fill="auto"/>
            <w:vAlign w:val="center"/>
          </w:tcPr>
          <w:p w14:paraId="408838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32</w:t>
            </w:r>
          </w:p>
        </w:tc>
        <w:tc>
          <w:tcPr>
            <w:tcW w:w="1004" w:type="dxa"/>
            <w:shd w:val="clear" w:color="auto" w:fill="auto"/>
            <w:vAlign w:val="center"/>
          </w:tcPr>
          <w:p w14:paraId="44DD897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01EFD81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tr w14:paraId="47E63A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28282D0C">
            <w:pPr>
              <w:jc w:val="center"/>
              <w:rPr>
                <w:rStyle w:val="15"/>
                <w:rFonts w:eastAsia="宋体"/>
                <w:sz w:val="18"/>
                <w:szCs w:val="18"/>
              </w:rPr>
            </w:pPr>
            <w:r>
              <w:rPr>
                <w:rStyle w:val="15"/>
                <w:rFonts w:eastAsia="宋体"/>
                <w:sz w:val="18"/>
                <w:szCs w:val="18"/>
              </w:rPr>
              <w:t>5</w:t>
            </w:r>
          </w:p>
        </w:tc>
        <w:tc>
          <w:tcPr>
            <w:tcW w:w="2675" w:type="dxa"/>
            <w:shd w:val="clear" w:color="auto" w:fill="auto"/>
            <w:vAlign w:val="center"/>
          </w:tcPr>
          <w:p w14:paraId="5BFAE54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Structure and rheological characte- rization of konjac glucomannan octenyl succinate (KGOS) /Food Hydrocolloids</w:t>
            </w:r>
          </w:p>
        </w:tc>
        <w:tc>
          <w:tcPr>
            <w:tcW w:w="716" w:type="dxa"/>
            <w:shd w:val="clear" w:color="auto" w:fill="auto"/>
            <w:vAlign w:val="center"/>
          </w:tcPr>
          <w:p w14:paraId="433B86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default" w:asciiTheme="minorHAnsi" w:hAnsiTheme="minorHAnsi" w:eastAsiaTheme="minorEastAsia" w:cstheme="minorBidi"/>
                <w:b w:val="0"/>
                <w:bCs w:val="0"/>
                <w:color w:val="000000"/>
                <w:kern w:val="2"/>
                <w:sz w:val="18"/>
                <w:szCs w:val="18"/>
                <w:lang w:val="en-US" w:eastAsia="zh-CN" w:bidi="ar-SA"/>
                <w14:ligatures w14:val="none"/>
              </w:rPr>
              <w:t xml:space="preserve">2018, </w:t>
            </w:r>
            <w:r>
              <w:rPr>
                <w:rFonts w:hint="eastAsia" w:asciiTheme="minorHAnsi" w:hAnsiTheme="minorHAnsi" w:eastAsiaTheme="minorEastAsia" w:cstheme="minorBidi"/>
                <w:b w:val="0"/>
                <w:bCs w:val="0"/>
                <w:color w:val="000000"/>
                <w:kern w:val="2"/>
                <w:sz w:val="18"/>
                <w:szCs w:val="18"/>
                <w:lang w:val="en-US" w:eastAsia="zh-CN" w:bidi="ar-SA"/>
                <w14:ligatures w14:val="none"/>
              </w:rPr>
              <w:fldChar w:fldCharType="begin"/>
            </w:r>
            <w:r>
              <w:rPr>
                <w:rFonts w:hint="eastAsia" w:asciiTheme="minorHAnsi" w:hAnsiTheme="minorHAnsi" w:eastAsiaTheme="minorEastAsia" w:cstheme="minorBidi"/>
                <w:b w:val="0"/>
                <w:bCs w:val="0"/>
                <w:color w:val="000000"/>
                <w:kern w:val="2"/>
                <w:sz w:val="18"/>
                <w:szCs w:val="18"/>
                <w:lang w:val="en-US" w:eastAsia="zh-CN" w:bidi="ar-SA"/>
                <w14:ligatures w14:val="none"/>
              </w:rPr>
              <w:instrText xml:space="preserve"> HYPERLINK "https://www.sciencedirect.com/journal/food-hydrocolloids/vol/77/suppl/C" \o "Go to table of contents for this volume/issue" </w:instrText>
            </w:r>
            <w:r>
              <w:rPr>
                <w:rFonts w:hint="eastAsia" w:asciiTheme="minorHAnsi" w:hAnsiTheme="minorHAnsi" w:eastAsiaTheme="minorEastAsia" w:cstheme="minorBidi"/>
                <w:b w:val="0"/>
                <w:bCs w:val="0"/>
                <w:color w:val="000000"/>
                <w:kern w:val="2"/>
                <w:sz w:val="18"/>
                <w:szCs w:val="18"/>
                <w:lang w:val="en-US" w:eastAsia="zh-CN" w:bidi="ar-SA"/>
                <w14:ligatures w14:val="none"/>
              </w:rPr>
              <w:fldChar w:fldCharType="separate"/>
            </w:r>
            <w:r>
              <w:rPr>
                <w:rFonts w:hint="default" w:asciiTheme="minorHAnsi" w:hAnsiTheme="minorHAnsi" w:eastAsiaTheme="minorEastAsia" w:cstheme="minorBidi"/>
                <w:b w:val="0"/>
                <w:bCs w:val="0"/>
                <w:color w:val="000000"/>
                <w:kern w:val="2"/>
                <w:sz w:val="18"/>
                <w:szCs w:val="18"/>
                <w:lang w:val="en-US" w:eastAsia="zh-CN" w:bidi="ar-SA"/>
                <w14:ligatures w14:val="none"/>
              </w:rPr>
              <w:t>77</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end"/>
            </w:r>
            <w:r>
              <w:rPr>
                <w:rFonts w:hint="eastAsia" w:asciiTheme="minorHAnsi" w:hAnsiTheme="minorHAnsi" w:eastAsiaTheme="minorEastAsia" w:cstheme="minorBidi"/>
                <w:b w:val="0"/>
                <w:bCs w:val="0"/>
                <w:color w:val="000000"/>
                <w:kern w:val="2"/>
                <w:sz w:val="18"/>
                <w:szCs w:val="18"/>
                <w:lang w:val="en-US" w:eastAsia="zh-CN" w:bidi="ar-SA"/>
                <w14:ligatures w14:val="none"/>
              </w:rPr>
              <w:t>(4):</w:t>
            </w:r>
            <w:r>
              <w:rPr>
                <w:rFonts w:hint="default" w:asciiTheme="minorHAnsi" w:hAnsiTheme="minorHAnsi" w:eastAsiaTheme="minorEastAsia" w:cstheme="minorBidi"/>
                <w:b w:val="0"/>
                <w:bCs w:val="0"/>
                <w:color w:val="000000"/>
                <w:kern w:val="2"/>
                <w:sz w:val="18"/>
                <w:szCs w:val="18"/>
                <w:lang w:val="en-US" w:eastAsia="zh-CN" w:bidi="ar-SA"/>
                <w14:ligatures w14:val="none"/>
              </w:rPr>
              <w:t xml:space="preserve"> 386-396</w:t>
            </w:r>
          </w:p>
        </w:tc>
        <w:tc>
          <w:tcPr>
            <w:tcW w:w="634" w:type="dxa"/>
            <w:shd w:val="clear" w:color="auto" w:fill="auto"/>
            <w:vAlign w:val="center"/>
          </w:tcPr>
          <w:p w14:paraId="5D983A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2018.04</w:t>
            </w:r>
          </w:p>
        </w:tc>
        <w:tc>
          <w:tcPr>
            <w:tcW w:w="935" w:type="dxa"/>
            <w:shd w:val="clear" w:color="auto" w:fill="auto"/>
            <w:vAlign w:val="center"/>
          </w:tcPr>
          <w:p w14:paraId="34074B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Fanbin MENG</w:t>
            </w:r>
          </w:p>
        </w:tc>
        <w:tc>
          <w:tcPr>
            <w:tcW w:w="912" w:type="dxa"/>
            <w:shd w:val="clear" w:color="auto" w:fill="auto"/>
            <w:vAlign w:val="center"/>
          </w:tcPr>
          <w:p w14:paraId="37A302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w:t>
            </w:r>
          </w:p>
          <w:p w14:paraId="0E001D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ZHONG</w:t>
            </w:r>
          </w:p>
        </w:tc>
        <w:tc>
          <w:tcPr>
            <w:tcW w:w="1038" w:type="dxa"/>
            <w:shd w:val="clear" w:color="auto" w:fill="auto"/>
            <w:vAlign w:val="center"/>
          </w:tcPr>
          <w:p w14:paraId="72546F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Yuncheng Li, Dayu Liu,  Xiaoqiang Guo, Lianji Zheng</w:t>
            </w:r>
          </w:p>
        </w:tc>
        <w:tc>
          <w:tcPr>
            <w:tcW w:w="531" w:type="dxa"/>
            <w:shd w:val="clear" w:color="auto" w:fill="auto"/>
            <w:vAlign w:val="center"/>
          </w:tcPr>
          <w:p w14:paraId="2C4882D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27</w:t>
            </w:r>
          </w:p>
        </w:tc>
        <w:tc>
          <w:tcPr>
            <w:tcW w:w="1004" w:type="dxa"/>
            <w:shd w:val="clear" w:color="auto" w:fill="auto"/>
            <w:vAlign w:val="center"/>
          </w:tcPr>
          <w:p w14:paraId="74CF32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4BD1BA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tr w14:paraId="34E6A45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79B5E4F5">
            <w:pPr>
              <w:jc w:val="center"/>
              <w:rPr>
                <w:rStyle w:val="15"/>
                <w:rFonts w:hint="eastAsia" w:eastAsia="宋体"/>
                <w:sz w:val="18"/>
                <w:szCs w:val="18"/>
                <w:lang w:val="en-US" w:eastAsia="zh-CN"/>
              </w:rPr>
            </w:pPr>
            <w:r>
              <w:rPr>
                <w:rStyle w:val="15"/>
                <w:rFonts w:hint="eastAsia" w:eastAsia="宋体"/>
                <w:sz w:val="18"/>
                <w:szCs w:val="18"/>
                <w:lang w:val="en-US" w:eastAsia="zh-CN"/>
              </w:rPr>
              <w:t>6</w:t>
            </w:r>
          </w:p>
        </w:tc>
        <w:tc>
          <w:tcPr>
            <w:tcW w:w="2675" w:type="dxa"/>
            <w:shd w:val="clear" w:color="auto" w:fill="auto"/>
            <w:vAlign w:val="center"/>
          </w:tcPr>
          <w:p w14:paraId="635EA9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The characteristics of konjac gluco- mannan octenyl succinate (KGOS) prepared with different substitution rates/</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begin"/>
            </w:r>
            <w:r>
              <w:rPr>
                <w:rFonts w:hint="default" w:asciiTheme="minorHAnsi" w:hAnsiTheme="minorHAnsi" w:eastAsiaTheme="minorEastAsia" w:cstheme="minorBidi"/>
                <w:b w:val="0"/>
                <w:bCs w:val="0"/>
                <w:color w:val="000000"/>
                <w:kern w:val="2"/>
                <w:sz w:val="18"/>
                <w:szCs w:val="18"/>
                <w:lang w:val="en-US" w:eastAsia="zh-CN" w:bidi="ar-SA"/>
                <w14:ligatures w14:val="none"/>
              </w:rPr>
              <w:instrText xml:space="preserve"> HYPERLINK "https://www.sciencedirect.com/journal/carbohydrate-polymers" \o "Go to Carbohydrate Polymers on ScienceDirect" </w:instrTex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separate"/>
            </w:r>
            <w:r>
              <w:rPr>
                <w:rFonts w:hint="default" w:asciiTheme="minorHAnsi" w:hAnsiTheme="minorHAnsi" w:eastAsiaTheme="minorEastAsia" w:cstheme="minorBidi"/>
                <w:b w:val="0"/>
                <w:bCs w:val="0"/>
                <w:color w:val="000000"/>
                <w:kern w:val="2"/>
                <w:sz w:val="18"/>
                <w:szCs w:val="18"/>
                <w:lang w:val="en-US" w:eastAsia="zh-CN" w:bidi="ar-SA"/>
                <w14:ligatures w14:val="none"/>
              </w:rPr>
              <w:t>Carbohydrate Polymers</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end"/>
            </w:r>
          </w:p>
        </w:tc>
        <w:tc>
          <w:tcPr>
            <w:tcW w:w="716" w:type="dxa"/>
            <w:shd w:val="clear" w:color="auto" w:fill="auto"/>
            <w:vAlign w:val="center"/>
          </w:tcPr>
          <w:p w14:paraId="3766D5C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default" w:asciiTheme="minorHAnsi" w:hAnsiTheme="minorHAnsi" w:eastAsiaTheme="minorEastAsia" w:cstheme="minorBidi"/>
                <w:b w:val="0"/>
                <w:bCs w:val="0"/>
                <w:color w:val="000000"/>
                <w:kern w:val="2"/>
                <w:sz w:val="18"/>
                <w:szCs w:val="18"/>
                <w:lang w:val="en-US" w:eastAsia="zh-CN" w:bidi="ar-SA"/>
                <w14:ligatures w14:val="none"/>
              </w:rPr>
              <w:t xml:space="preserve">2018, </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begin"/>
            </w:r>
            <w:r>
              <w:rPr>
                <w:rFonts w:hint="default" w:asciiTheme="minorHAnsi" w:hAnsiTheme="minorHAnsi" w:eastAsiaTheme="minorEastAsia" w:cstheme="minorBidi"/>
                <w:b w:val="0"/>
                <w:bCs w:val="0"/>
                <w:color w:val="000000"/>
                <w:kern w:val="2"/>
                <w:sz w:val="18"/>
                <w:szCs w:val="18"/>
                <w:lang w:val="en-US" w:eastAsia="zh-CN" w:bidi="ar-SA"/>
                <w14:ligatures w14:val="none"/>
              </w:rPr>
              <w:instrText xml:space="preserve"> HYPERLINK "https://www.sciencedirect.com/journal/carbohydrate-polymers/vol/181/suppl/C" \o "Go to table of contents for this volume/issue" </w:instrTex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separate"/>
            </w:r>
            <w:r>
              <w:rPr>
                <w:rFonts w:hint="default" w:asciiTheme="minorHAnsi" w:hAnsiTheme="minorHAnsi" w:eastAsiaTheme="minorEastAsia" w:cstheme="minorBidi"/>
                <w:b w:val="0"/>
                <w:bCs w:val="0"/>
                <w:color w:val="000000"/>
                <w:kern w:val="2"/>
                <w:sz w:val="18"/>
                <w:szCs w:val="18"/>
                <w:lang w:val="en-US" w:eastAsia="zh-CN" w:bidi="ar-SA"/>
                <w14:ligatures w14:val="none"/>
              </w:rPr>
              <w:t>181</w:t>
            </w:r>
            <w:r>
              <w:rPr>
                <w:rFonts w:hint="default" w:asciiTheme="minorHAnsi" w:hAnsiTheme="minorHAnsi" w:eastAsiaTheme="minorEastAsia" w:cstheme="minorBidi"/>
                <w:b w:val="0"/>
                <w:bCs w:val="0"/>
                <w:color w:val="000000"/>
                <w:kern w:val="2"/>
                <w:sz w:val="18"/>
                <w:szCs w:val="18"/>
                <w:lang w:val="en-US" w:eastAsia="zh-CN" w:bidi="ar-SA"/>
                <w14:ligatures w14:val="none"/>
              </w:rPr>
              <w:fldChar w:fldCharType="end"/>
            </w:r>
            <w:r>
              <w:rPr>
                <w:rFonts w:hint="eastAsia" w:asciiTheme="minorHAnsi" w:hAnsiTheme="minorHAnsi" w:eastAsiaTheme="minorEastAsia" w:cstheme="minorBidi"/>
                <w:b w:val="0"/>
                <w:bCs w:val="0"/>
                <w:color w:val="000000"/>
                <w:kern w:val="2"/>
                <w:sz w:val="18"/>
                <w:szCs w:val="18"/>
                <w:lang w:val="en-US" w:eastAsia="zh-CN" w:bidi="ar-SA"/>
                <w14:ligatures w14:val="none"/>
              </w:rPr>
              <w:t>(2):</w:t>
            </w:r>
            <w:r>
              <w:rPr>
                <w:rFonts w:hint="default" w:asciiTheme="minorHAnsi" w:hAnsiTheme="minorHAnsi" w:eastAsiaTheme="minorEastAsia" w:cstheme="minorBidi"/>
                <w:b w:val="0"/>
                <w:bCs w:val="0"/>
                <w:color w:val="000000"/>
                <w:kern w:val="2"/>
                <w:sz w:val="18"/>
                <w:szCs w:val="18"/>
                <w:lang w:val="en-US" w:eastAsia="zh-CN" w:bidi="ar-SA"/>
                <w14:ligatures w14:val="none"/>
              </w:rPr>
              <w:t xml:space="preserve"> 1078-1085</w:t>
            </w:r>
          </w:p>
        </w:tc>
        <w:tc>
          <w:tcPr>
            <w:tcW w:w="634" w:type="dxa"/>
            <w:shd w:val="clear" w:color="auto" w:fill="auto"/>
            <w:vAlign w:val="center"/>
          </w:tcPr>
          <w:p w14:paraId="2EC4AC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2018.02</w:t>
            </w:r>
          </w:p>
        </w:tc>
        <w:tc>
          <w:tcPr>
            <w:tcW w:w="935" w:type="dxa"/>
            <w:shd w:val="clear" w:color="auto" w:fill="auto"/>
            <w:vAlign w:val="center"/>
          </w:tcPr>
          <w:p w14:paraId="156BD5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w:t>
            </w:r>
          </w:p>
          <w:p w14:paraId="589AC8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ZHONG</w:t>
            </w:r>
          </w:p>
        </w:tc>
        <w:tc>
          <w:tcPr>
            <w:tcW w:w="912" w:type="dxa"/>
            <w:shd w:val="clear" w:color="auto" w:fill="auto"/>
            <w:vAlign w:val="center"/>
          </w:tcPr>
          <w:p w14:paraId="3A09C52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Fanbing MENG</w:t>
            </w:r>
          </w:p>
        </w:tc>
        <w:tc>
          <w:tcPr>
            <w:tcW w:w="1038" w:type="dxa"/>
            <w:shd w:val="clear" w:color="auto" w:fill="auto"/>
            <w:vAlign w:val="center"/>
          </w:tcPr>
          <w:p w14:paraId="16D590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Yuncheng Li</w:t>
            </w:r>
            <w:r>
              <w:rPr>
                <w:rFonts w:hint="default" w:asciiTheme="minorHAnsi" w:hAnsiTheme="minorHAnsi" w:eastAsiaTheme="minorEastAsia" w:cstheme="minorBidi"/>
                <w:b w:val="0"/>
                <w:bCs w:val="0"/>
                <w:color w:val="000000"/>
                <w:kern w:val="2"/>
                <w:sz w:val="18"/>
                <w:szCs w:val="18"/>
                <w:lang w:val="en-US" w:eastAsia="zh-CN" w:bidi="ar-SA"/>
                <w14:ligatures w14:val="none"/>
              </w:rPr>
              <w:t>, </w:t>
            </w:r>
            <w:r>
              <w:rPr>
                <w:rFonts w:hint="eastAsia" w:asciiTheme="minorHAnsi" w:hAnsiTheme="minorHAnsi" w:eastAsiaTheme="minorEastAsia" w:cstheme="minorBidi"/>
                <w:b w:val="0"/>
                <w:bCs w:val="0"/>
                <w:color w:val="000000"/>
                <w:kern w:val="2"/>
                <w:sz w:val="18"/>
                <w:szCs w:val="18"/>
                <w:lang w:val="en-US" w:eastAsia="zh-CN" w:bidi="ar-SA"/>
                <w14:ligatures w14:val="none"/>
              </w:rPr>
              <w:t>Dayu Liu</w:t>
            </w:r>
            <w:r>
              <w:rPr>
                <w:rFonts w:hint="default" w:asciiTheme="minorHAnsi" w:hAnsiTheme="minorHAnsi" w:eastAsiaTheme="minorEastAsia" w:cstheme="minorBidi"/>
                <w:b w:val="0"/>
                <w:bCs w:val="0"/>
                <w:color w:val="000000"/>
                <w:kern w:val="2"/>
                <w:sz w:val="18"/>
                <w:szCs w:val="18"/>
                <w:lang w:val="en-US" w:eastAsia="zh-CN" w:bidi="ar-SA"/>
                <w14:ligatures w14:val="none"/>
              </w:rPr>
              <w:t>, </w:t>
            </w:r>
            <w:r>
              <w:rPr>
                <w:rFonts w:hint="eastAsia" w:asciiTheme="minorHAnsi" w:hAnsiTheme="minorHAnsi" w:eastAsiaTheme="minorEastAsia" w:cstheme="minorBidi"/>
                <w:b w:val="0"/>
                <w:bCs w:val="0"/>
                <w:color w:val="000000"/>
                <w:kern w:val="2"/>
                <w:sz w:val="18"/>
                <w:szCs w:val="18"/>
                <w:lang w:val="en-US" w:eastAsia="zh-CN" w:bidi="ar-SA"/>
                <w14:ligatures w14:val="none"/>
              </w:rPr>
              <w:t>Xiaoqiang Guo</w:t>
            </w:r>
          </w:p>
        </w:tc>
        <w:tc>
          <w:tcPr>
            <w:tcW w:w="531" w:type="dxa"/>
            <w:shd w:val="clear" w:color="auto" w:fill="auto"/>
            <w:vAlign w:val="center"/>
          </w:tcPr>
          <w:p w14:paraId="71B0705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21</w:t>
            </w:r>
          </w:p>
        </w:tc>
        <w:tc>
          <w:tcPr>
            <w:tcW w:w="1004" w:type="dxa"/>
            <w:shd w:val="clear" w:color="auto" w:fill="auto"/>
            <w:vAlign w:val="center"/>
          </w:tcPr>
          <w:p w14:paraId="44ECE52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315A4C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tr w14:paraId="0624DA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42983597">
            <w:pPr>
              <w:jc w:val="center"/>
              <w:rPr>
                <w:rFonts w:hint="eastAsia" w:ascii="Times New Roman" w:hAnsi="Times New Roman" w:eastAsia="宋体" w:cs="Times New Roman"/>
                <w:color w:val="000000" w:themeColor="text1"/>
                <w:sz w:val="18"/>
                <w:szCs w:val="18"/>
                <w:lang w:val="en-US" w:eastAsia="zh-CN"/>
                <w14:textFill>
                  <w14:solidFill>
                    <w14:schemeClr w14:val="tx1"/>
                  </w14:solidFill>
                </w14:textFill>
              </w:rPr>
            </w:pPr>
            <w:r>
              <w:rPr>
                <w:rFonts w:hint="eastAsia" w:ascii="Times New Roman" w:hAnsi="Times New Roman" w:eastAsia="宋体" w:cs="Times New Roman"/>
                <w:color w:val="000000" w:themeColor="text1"/>
                <w:sz w:val="18"/>
                <w:szCs w:val="18"/>
                <w:lang w:val="en-US" w:eastAsia="zh-CN"/>
                <w14:textFill>
                  <w14:solidFill>
                    <w14:schemeClr w14:val="tx1"/>
                  </w14:solidFill>
                </w14:textFill>
              </w:rPr>
              <w:t>7</w:t>
            </w:r>
          </w:p>
        </w:tc>
        <w:tc>
          <w:tcPr>
            <w:tcW w:w="2675" w:type="dxa"/>
            <w:shd w:val="clear" w:color="auto" w:fill="auto"/>
            <w:vAlign w:val="center"/>
          </w:tcPr>
          <w:p w14:paraId="4073613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Effect of konjac glucomannan on metabolites in the stomach, small intestine and large intestine of constipated mice and prediction of the KEGG pathway/Food &amp; Function</w:t>
            </w:r>
          </w:p>
        </w:tc>
        <w:tc>
          <w:tcPr>
            <w:tcW w:w="716" w:type="dxa"/>
            <w:shd w:val="clear" w:color="auto" w:fill="auto"/>
            <w:vAlign w:val="center"/>
          </w:tcPr>
          <w:p w14:paraId="5D34DD1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2021, 12, 3044-3056</w:t>
            </w:r>
          </w:p>
        </w:tc>
        <w:tc>
          <w:tcPr>
            <w:tcW w:w="634" w:type="dxa"/>
            <w:shd w:val="clear" w:color="auto" w:fill="auto"/>
            <w:vAlign w:val="center"/>
          </w:tcPr>
          <w:p w14:paraId="384CD3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2021.12</w:t>
            </w:r>
          </w:p>
        </w:tc>
        <w:tc>
          <w:tcPr>
            <w:tcW w:w="935" w:type="dxa"/>
            <w:shd w:val="clear" w:color="auto" w:fill="auto"/>
            <w:vAlign w:val="center"/>
          </w:tcPr>
          <w:p w14:paraId="764B58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 ZHONG</w:t>
            </w:r>
          </w:p>
        </w:tc>
        <w:tc>
          <w:tcPr>
            <w:tcW w:w="912" w:type="dxa"/>
            <w:shd w:val="clear" w:color="auto" w:fill="auto"/>
            <w:vAlign w:val="center"/>
          </w:tcPr>
          <w:p w14:paraId="01C112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Qi ZHANG</w:t>
            </w:r>
          </w:p>
        </w:tc>
        <w:tc>
          <w:tcPr>
            <w:tcW w:w="1038" w:type="dxa"/>
            <w:shd w:val="clear" w:color="auto" w:fill="auto"/>
            <w:vAlign w:val="center"/>
          </w:tcPr>
          <w:p w14:paraId="45ED47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Dian Zhong,  Yuanyuan Ren, Zikuan Meng, Ronald B. Pegg</w:t>
            </w:r>
          </w:p>
        </w:tc>
        <w:tc>
          <w:tcPr>
            <w:tcW w:w="531" w:type="dxa"/>
            <w:shd w:val="clear" w:color="auto" w:fill="auto"/>
            <w:vAlign w:val="center"/>
          </w:tcPr>
          <w:p w14:paraId="4BA8719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default"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w:t>
            </w:r>
          </w:p>
        </w:tc>
        <w:tc>
          <w:tcPr>
            <w:tcW w:w="1004" w:type="dxa"/>
            <w:shd w:val="clear" w:color="auto" w:fill="auto"/>
            <w:vAlign w:val="center"/>
          </w:tcPr>
          <w:p w14:paraId="57576E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0C8FE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是</w:t>
            </w:r>
          </w:p>
        </w:tc>
      </w:tr>
      <w:tr w14:paraId="1D8E70E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557" w:type="dxa"/>
            <w:vAlign w:val="center"/>
          </w:tcPr>
          <w:p w14:paraId="1FDA6B09">
            <w:pPr>
              <w:jc w:val="center"/>
              <w:rPr>
                <w:rStyle w:val="15"/>
                <w:rFonts w:hint="eastAsia" w:eastAsia="宋体"/>
                <w:sz w:val="18"/>
                <w:szCs w:val="18"/>
                <w:lang w:val="en-US" w:eastAsia="zh-CN"/>
              </w:rPr>
            </w:pPr>
            <w:r>
              <w:rPr>
                <w:rStyle w:val="15"/>
                <w:rFonts w:hint="eastAsia" w:eastAsia="宋体"/>
                <w:sz w:val="18"/>
                <w:szCs w:val="18"/>
                <w:lang w:val="en-US" w:eastAsia="zh-CN"/>
              </w:rPr>
              <w:t>8</w:t>
            </w:r>
          </w:p>
        </w:tc>
        <w:tc>
          <w:tcPr>
            <w:tcW w:w="2675" w:type="dxa"/>
            <w:shd w:val="clear" w:color="auto" w:fill="auto"/>
            <w:vAlign w:val="center"/>
          </w:tcPr>
          <w:p w14:paraId="74C4CD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Physicochemical properties of Amorphophallus paeoniifolius</w:t>
            </w:r>
          </w:p>
          <w:p w14:paraId="32CC90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 xml:space="preserve">(Dennst.) Nicolson starch and its blend with konjac glucomannan/Starch/Stärke </w:t>
            </w:r>
          </w:p>
        </w:tc>
        <w:tc>
          <w:tcPr>
            <w:tcW w:w="716" w:type="dxa"/>
            <w:shd w:val="clear" w:color="auto" w:fill="auto"/>
            <w:vAlign w:val="center"/>
          </w:tcPr>
          <w:p w14:paraId="0C776E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2015, 67(05): 820-828</w:t>
            </w:r>
          </w:p>
        </w:tc>
        <w:tc>
          <w:tcPr>
            <w:tcW w:w="634" w:type="dxa"/>
            <w:shd w:val="clear" w:color="auto" w:fill="auto"/>
            <w:vAlign w:val="center"/>
          </w:tcPr>
          <w:p w14:paraId="1D2B3D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2015.05</w:t>
            </w:r>
          </w:p>
        </w:tc>
        <w:tc>
          <w:tcPr>
            <w:tcW w:w="935" w:type="dxa"/>
            <w:shd w:val="clear" w:color="auto" w:fill="auto"/>
            <w:vAlign w:val="center"/>
          </w:tcPr>
          <w:p w14:paraId="4F80BC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Geng ZHONG</w:t>
            </w:r>
          </w:p>
        </w:tc>
        <w:tc>
          <w:tcPr>
            <w:tcW w:w="912" w:type="dxa"/>
            <w:shd w:val="clear" w:color="auto" w:fill="auto"/>
            <w:vAlign w:val="center"/>
          </w:tcPr>
          <w:p w14:paraId="328029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Fanbing Meng</w:t>
            </w:r>
          </w:p>
        </w:tc>
        <w:tc>
          <w:tcPr>
            <w:tcW w:w="1038" w:type="dxa"/>
            <w:shd w:val="clear" w:color="auto" w:fill="auto"/>
            <w:vAlign w:val="center"/>
          </w:tcPr>
          <w:p w14:paraId="080D3C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105" w:leftChars="-50" w:right="-105" w:rightChars="-50" w:firstLine="0" w:firstLineChars="0"/>
              <w:jc w:val="both"/>
              <w:textAlignment w:val="auto"/>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Yexing Liang, Tiangang Shuai, Jiayan Xiong</w:t>
            </w:r>
          </w:p>
        </w:tc>
        <w:tc>
          <w:tcPr>
            <w:tcW w:w="531" w:type="dxa"/>
            <w:shd w:val="clear" w:color="auto" w:fill="auto"/>
            <w:vAlign w:val="center"/>
          </w:tcPr>
          <w:p w14:paraId="7F329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11</w:t>
            </w:r>
          </w:p>
        </w:tc>
        <w:tc>
          <w:tcPr>
            <w:tcW w:w="1004" w:type="dxa"/>
            <w:shd w:val="clear" w:color="auto" w:fill="auto"/>
            <w:vAlign w:val="center"/>
          </w:tcPr>
          <w:p w14:paraId="2BBB3B5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Web of Science</w:t>
            </w:r>
          </w:p>
        </w:tc>
        <w:tc>
          <w:tcPr>
            <w:tcW w:w="820" w:type="dxa"/>
            <w:shd w:val="clear" w:color="auto" w:fill="auto"/>
            <w:vAlign w:val="center"/>
          </w:tcPr>
          <w:p w14:paraId="5732D09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both"/>
              <w:rPr>
                <w:rFonts w:hint="eastAsia" w:asciiTheme="minorHAnsi" w:hAnsiTheme="minorHAnsi" w:eastAsiaTheme="minorEastAsia" w:cstheme="minorBidi"/>
                <w:b w:val="0"/>
                <w:bCs w:val="0"/>
                <w:color w:val="000000"/>
                <w:kern w:val="2"/>
                <w:sz w:val="18"/>
                <w:szCs w:val="18"/>
                <w:lang w:val="en-US" w:eastAsia="zh-CN" w:bidi="ar-SA"/>
                <w14:ligatures w14:val="none"/>
              </w:rPr>
            </w:pPr>
            <w:r>
              <w:rPr>
                <w:rFonts w:hint="eastAsia" w:asciiTheme="minorHAnsi" w:hAnsiTheme="minorHAnsi" w:eastAsiaTheme="minorEastAsia" w:cstheme="minorBidi"/>
                <w:b w:val="0"/>
                <w:bCs w:val="0"/>
                <w:color w:val="000000"/>
                <w:kern w:val="2"/>
                <w:sz w:val="18"/>
                <w:szCs w:val="18"/>
                <w:lang w:val="en-US" w:eastAsia="zh-CN" w:bidi="ar-SA"/>
                <w14:ligatures w14:val="none"/>
              </w:rPr>
              <w:t>否</w:t>
            </w:r>
          </w:p>
        </w:tc>
      </w:tr>
      <w:bookmarkEnd w:id="7"/>
    </w:tbl>
    <w:p w14:paraId="53996B1A"/>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Arial Unicode MS"/>
    <w:panose1 w:val="02000000000000000000"/>
    <w:charset w:val="86"/>
    <w:family w:val="script"/>
    <w:pitch w:val="default"/>
    <w:sig w:usb0="00000000" w:usb1="00000000" w:usb2="00082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6D2F5">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yOTIzMDU3YjQwMDUzZDBjN2Q1Mzg5YzUzOGMzYzAifQ=="/>
  </w:docVars>
  <w:rsids>
    <w:rsidRoot w:val="002A259D"/>
    <w:rsid w:val="000D115A"/>
    <w:rsid w:val="00140499"/>
    <w:rsid w:val="0021366F"/>
    <w:rsid w:val="00244744"/>
    <w:rsid w:val="002A259D"/>
    <w:rsid w:val="003067DE"/>
    <w:rsid w:val="00426DAC"/>
    <w:rsid w:val="004E070F"/>
    <w:rsid w:val="00512439"/>
    <w:rsid w:val="005348DB"/>
    <w:rsid w:val="006771F7"/>
    <w:rsid w:val="006778CB"/>
    <w:rsid w:val="006F2472"/>
    <w:rsid w:val="0071498F"/>
    <w:rsid w:val="00A16049"/>
    <w:rsid w:val="00C05B43"/>
    <w:rsid w:val="00C162D2"/>
    <w:rsid w:val="00D87063"/>
    <w:rsid w:val="00E12736"/>
    <w:rsid w:val="00EC7324"/>
    <w:rsid w:val="00F66412"/>
    <w:rsid w:val="00F95A4F"/>
    <w:rsid w:val="00FC16CF"/>
    <w:rsid w:val="017B66AF"/>
    <w:rsid w:val="02F72AEC"/>
    <w:rsid w:val="0E4177ED"/>
    <w:rsid w:val="0F4C41C0"/>
    <w:rsid w:val="107E1073"/>
    <w:rsid w:val="137F4B64"/>
    <w:rsid w:val="152115EE"/>
    <w:rsid w:val="15D00EFA"/>
    <w:rsid w:val="1DAB29F9"/>
    <w:rsid w:val="1F0D1B99"/>
    <w:rsid w:val="23D9721D"/>
    <w:rsid w:val="261C26CB"/>
    <w:rsid w:val="26E31456"/>
    <w:rsid w:val="2A3E73D9"/>
    <w:rsid w:val="2ACA49C1"/>
    <w:rsid w:val="2BC05357"/>
    <w:rsid w:val="2C430FDC"/>
    <w:rsid w:val="304F5646"/>
    <w:rsid w:val="343B7C3F"/>
    <w:rsid w:val="35814314"/>
    <w:rsid w:val="375D4137"/>
    <w:rsid w:val="3B3742B4"/>
    <w:rsid w:val="40AF212E"/>
    <w:rsid w:val="41CE6B33"/>
    <w:rsid w:val="44DC072C"/>
    <w:rsid w:val="4558177E"/>
    <w:rsid w:val="4A3C3803"/>
    <w:rsid w:val="4B8360EB"/>
    <w:rsid w:val="4C502B39"/>
    <w:rsid w:val="4C863869"/>
    <w:rsid w:val="5EAF12D8"/>
    <w:rsid w:val="60C5132A"/>
    <w:rsid w:val="63517278"/>
    <w:rsid w:val="6603529D"/>
    <w:rsid w:val="66D6770D"/>
    <w:rsid w:val="6B6A2B79"/>
    <w:rsid w:val="70152F41"/>
    <w:rsid w:val="70621E82"/>
    <w:rsid w:val="715E3530"/>
    <w:rsid w:val="7270316B"/>
    <w:rsid w:val="73724133"/>
    <w:rsid w:val="73F7554E"/>
    <w:rsid w:val="74C17F9E"/>
    <w:rsid w:val="75622B13"/>
    <w:rsid w:val="79EA7E06"/>
    <w:rsid w:val="7D937D0D"/>
    <w:rsid w:val="7D98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99"/>
    <w:pPr>
      <w:spacing w:line="360" w:lineRule="auto"/>
      <w:ind w:firstLine="480" w:firstLineChars="200"/>
    </w:pPr>
    <w:rPr>
      <w:rFonts w:ascii="仿宋_GB2312"/>
      <w:sz w:val="24"/>
      <w:szCs w:val="22"/>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Hyperlink"/>
    <w:basedOn w:val="9"/>
    <w:semiHidden/>
    <w:unhideWhenUsed/>
    <w:qFormat/>
    <w:uiPriority w:val="99"/>
    <w:rPr>
      <w:color w:val="0000FF"/>
      <w:u w:val="single"/>
    </w:rPr>
  </w:style>
  <w:style w:type="character" w:customStyle="1" w:styleId="12">
    <w:name w:val="页眉 字符"/>
    <w:basedOn w:val="9"/>
    <w:link w:val="5"/>
    <w:autoRedefine/>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页脚 字符"/>
    <w:basedOn w:val="9"/>
    <w:link w:val="4"/>
    <w:autoRedefine/>
    <w:qFormat/>
    <w:uiPriority w:val="99"/>
    <w:rPr>
      <w:sz w:val="18"/>
      <w:szCs w:val="18"/>
    </w:rPr>
  </w:style>
  <w:style w:type="character" w:customStyle="1" w:styleId="15">
    <w:name w:val="15"/>
    <w:basedOn w:val="9"/>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Pages>
  <Words>2610</Words>
  <Characters>4358</Characters>
  <Lines>1</Lines>
  <Paragraphs>1</Paragraphs>
  <TotalTime>11</TotalTime>
  <ScaleCrop>false</ScaleCrop>
  <LinksUpToDate>false</LinksUpToDate>
  <CharactersWithSpaces>4600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2023-03-21T03:52:00Z</dcterms:created>
  <dc:creator>张莲</dc:creator>
  <cp:lastModifiedBy>北京烤蛙</cp:lastModifiedBy>
  <cp:lastPrinted>2025-02-06T06:41:00Z</cp:lastPrinted>
  <dcterms:modified xsi:type="dcterms:W3CDTF">2025-02-06T07:38:05Z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8EF34250BAD146BD9D4E2CBD23069ECC_13</vt:lpwstr>
  </property>
  <property fmtid="{D5CDD505-2E9C-101B-9397-08002B2CF9AE}" pid="4" name="KSOTemplateDocerSaveRecord">
    <vt:lpwstr>eyJoZGlkIjoiNThkNDU3NTdhYzI4NTBlMGJiMjI4NmM1MGYwOTI3YzIiLCJ1c2VySWQiOiIxMTY5NjUzMTAzIn0=</vt:lpwstr>
  </property>
</Properties>
</file>